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E01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损失测算委托</w:t>
      </w:r>
      <w:r>
        <w:rPr>
          <w:rFonts w:hint="eastAsia" w:ascii="方正小标宋简体" w:hAnsi="方正小标宋简体" w:eastAsia="方正小标宋简体" w:cs="方正小标宋简体"/>
          <w:sz w:val="28"/>
          <w:szCs w:val="28"/>
          <w:lang w:val="en-US" w:eastAsia="zh-CN"/>
        </w:rPr>
        <w:t>相关事项</w:t>
      </w:r>
      <w:r>
        <w:rPr>
          <w:rFonts w:hint="eastAsia" w:ascii="方正小标宋简体" w:hAnsi="方正小标宋简体" w:eastAsia="方正小标宋简体" w:cs="方正小标宋简体"/>
          <w:sz w:val="28"/>
          <w:szCs w:val="28"/>
        </w:rPr>
        <w:t>说明</w:t>
      </w:r>
    </w:p>
    <w:p w14:paraId="006013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w:t>
      </w:r>
      <w:r>
        <w:rPr>
          <w:rFonts w:hint="eastAsia" w:ascii="方正小标宋简体" w:hAnsi="方正小标宋简体" w:eastAsia="方正小标宋简体" w:cs="方正小标宋简体"/>
          <w:sz w:val="28"/>
          <w:szCs w:val="28"/>
          <w:lang w:val="en-US" w:eastAsia="zh-CN"/>
        </w:rPr>
        <w:t>2026.08.03</w:t>
      </w:r>
      <w:r>
        <w:rPr>
          <w:rFonts w:hint="eastAsia" w:ascii="方正小标宋简体" w:hAnsi="方正小标宋简体" w:eastAsia="方正小标宋简体" w:cs="方正小标宋简体"/>
          <w:sz w:val="28"/>
          <w:szCs w:val="28"/>
          <w:lang w:eastAsia="zh-CN"/>
        </w:rPr>
        <w:t>）</w:t>
      </w:r>
    </w:p>
    <w:p w14:paraId="7C23A63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黑体" w:hAnsi="黑体" w:eastAsia="黑体" w:cs="黑体"/>
          <w:sz w:val="28"/>
          <w:szCs w:val="28"/>
          <w:lang w:val="en-US" w:eastAsia="zh-CN"/>
        </w:rPr>
      </w:pPr>
    </w:p>
    <w:p w14:paraId="407B9153">
      <w:pPr>
        <w:ind w:firstLine="560" w:firstLineChars="200"/>
        <w:rPr>
          <w:rFonts w:hint="default"/>
          <w:sz w:val="28"/>
          <w:szCs w:val="28"/>
          <w:lang w:val="en-US" w:eastAsia="zh-CN"/>
        </w:rPr>
      </w:pPr>
      <w:r>
        <w:rPr>
          <w:rFonts w:hint="eastAsia"/>
          <w:sz w:val="28"/>
          <w:szCs w:val="28"/>
          <w:lang w:val="en-US" w:eastAsia="zh-CN"/>
        </w:rPr>
        <w:t>自2019年以来，中证资本市场法律服务中心（以下简称中心）持续为人民法院等单位提供公益性证券投资者损失测算咨询服务。</w:t>
      </w:r>
      <w:r>
        <w:rPr>
          <w:rFonts w:hint="eastAsia"/>
          <w:b/>
          <w:bCs/>
          <w:sz w:val="28"/>
          <w:szCs w:val="28"/>
          <w:lang w:val="en-US" w:eastAsia="zh-CN"/>
        </w:rPr>
        <w:t>为更好满足司法实践需求，本中心研发的新一代证券投资者损失测算系统于2026年7月30日上线使用</w:t>
      </w:r>
      <w:r>
        <w:rPr>
          <w:rFonts w:hint="eastAsia"/>
          <w:sz w:val="28"/>
          <w:szCs w:val="28"/>
          <w:lang w:val="en-US" w:eastAsia="zh-CN"/>
        </w:rPr>
        <w:t>，新系统的各项功能性能相比初代系统均有显著升级，尤其是对原“3+X组合指数”证券市场风险扣除模型进行了重大优化，同时新增“事件分析法”模型扣除重大事件因素影响。为方便委托人快速了解本中心损失测算业务委托流程，现对相关事项说明如下。</w:t>
      </w:r>
    </w:p>
    <w:p w14:paraId="1668187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一、关于初代</w:t>
      </w:r>
      <w:r>
        <w:rPr>
          <w:rFonts w:hint="eastAsia" w:ascii="黑体" w:hAnsi="黑体" w:eastAsia="黑体" w:cs="黑体"/>
          <w:sz w:val="28"/>
          <w:szCs w:val="28"/>
          <w:lang w:val="en-US" w:eastAsia="zh-CN"/>
        </w:rPr>
        <w:t>损失测算系统的下线安排</w:t>
      </w:r>
    </w:p>
    <w:p w14:paraId="467942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b/>
          <w:bCs/>
          <w:sz w:val="28"/>
          <w:szCs w:val="28"/>
          <w:lang w:val="en-US" w:eastAsia="zh-CN"/>
        </w:rPr>
      </w:pPr>
      <w:r>
        <w:rPr>
          <w:rFonts w:hint="eastAsia"/>
          <w:sz w:val="28"/>
          <w:szCs w:val="28"/>
          <w:lang w:val="en-US" w:eastAsia="zh-CN"/>
        </w:rPr>
        <w:t>新一代损失测算系统上线后，2019年上线的</w:t>
      </w:r>
      <w:r>
        <w:rPr>
          <w:rFonts w:hint="eastAsia"/>
          <w:b/>
          <w:bCs/>
          <w:sz w:val="28"/>
          <w:szCs w:val="28"/>
          <w:lang w:val="en-US" w:eastAsia="zh-CN"/>
        </w:rPr>
        <w:t>初代</w:t>
      </w:r>
      <w:r>
        <w:rPr>
          <w:rFonts w:hint="eastAsia"/>
          <w:b/>
          <w:bCs/>
          <w:sz w:val="28"/>
          <w:szCs w:val="28"/>
          <w:lang w:val="en-US" w:eastAsia="zh-CN"/>
        </w:rPr>
        <w:t>损失测算系统将并行至2027年2月下线</w:t>
      </w:r>
      <w:r>
        <w:rPr>
          <w:rFonts w:hint="eastAsia"/>
          <w:sz w:val="28"/>
          <w:szCs w:val="28"/>
          <w:lang w:val="en-US" w:eastAsia="zh-CN"/>
        </w:rPr>
        <w:t>，届时初代系统将无法使用，因此，对于存量委托案件尚未完结的，</w:t>
      </w:r>
      <w:r>
        <w:rPr>
          <w:rFonts w:hint="eastAsia"/>
          <w:b/>
          <w:bCs/>
          <w:sz w:val="28"/>
          <w:szCs w:val="28"/>
          <w:lang w:val="en-US" w:eastAsia="zh-CN"/>
        </w:rPr>
        <w:t>建议委托人在</w:t>
      </w:r>
      <w:r>
        <w:rPr>
          <w:rFonts w:hint="eastAsia"/>
          <w:b/>
          <w:bCs/>
          <w:sz w:val="28"/>
          <w:szCs w:val="28"/>
          <w:lang w:val="en-US" w:eastAsia="zh-CN"/>
        </w:rPr>
        <w:t>初代</w:t>
      </w:r>
      <w:r>
        <w:rPr>
          <w:rFonts w:hint="eastAsia"/>
          <w:b/>
          <w:bCs/>
          <w:sz w:val="28"/>
          <w:szCs w:val="28"/>
          <w:lang w:val="en-US" w:eastAsia="zh-CN"/>
        </w:rPr>
        <w:t>系统下线前尽快委托测损。</w:t>
      </w:r>
    </w:p>
    <w:p w14:paraId="52BF1A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二、关于损失测算委托书模板的使用说明</w:t>
      </w:r>
    </w:p>
    <w:p w14:paraId="766DAE07">
      <w:pPr>
        <w:ind w:firstLine="562" w:firstLineChars="200"/>
        <w:rPr>
          <w:rFonts w:hint="default"/>
          <w:sz w:val="28"/>
          <w:szCs w:val="28"/>
          <w:lang w:val="en-US" w:eastAsia="zh-CN"/>
        </w:rPr>
      </w:pPr>
      <w:r>
        <w:rPr>
          <w:rFonts w:hint="eastAsia"/>
          <w:b/>
          <w:bCs/>
          <w:sz w:val="28"/>
          <w:szCs w:val="28"/>
          <w:lang w:val="en-US" w:eastAsia="zh-CN"/>
        </w:rPr>
        <w:t>新版委托书模板仅适用于新一代损失测算系统（采用新测算模型）。</w:t>
      </w:r>
      <w:r>
        <w:rPr>
          <w:rFonts w:hint="eastAsia"/>
          <w:sz w:val="28"/>
          <w:szCs w:val="28"/>
          <w:lang w:val="en-US" w:eastAsia="zh-CN"/>
        </w:rPr>
        <w:t>对于存量委托案件，委托人可继续使用初代损失测算委托书模板。</w:t>
      </w:r>
    </w:p>
    <w:p w14:paraId="681E604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三、关于损失测算委托流程的说明</w:t>
      </w:r>
    </w:p>
    <w:p w14:paraId="2493109E">
      <w:pPr>
        <w:ind w:firstLine="562" w:firstLineChars="200"/>
        <w:rPr>
          <w:rFonts w:hint="default"/>
          <w:b/>
          <w:bCs/>
          <w:sz w:val="28"/>
          <w:szCs w:val="28"/>
          <w:lang w:val="en-US" w:eastAsia="zh-CN"/>
        </w:rPr>
      </w:pPr>
      <w:r>
        <w:rPr>
          <w:rFonts w:hint="eastAsia"/>
          <w:b/>
          <w:bCs/>
          <w:sz w:val="28"/>
          <w:szCs w:val="28"/>
          <w:lang w:val="en-US" w:eastAsia="zh-CN"/>
        </w:rPr>
        <w:t>（一）哪些主体可委托本中心测损</w:t>
      </w:r>
    </w:p>
    <w:p w14:paraId="3C954AB6">
      <w:pPr>
        <w:ind w:firstLine="560" w:firstLineChars="200"/>
        <w:rPr>
          <w:rFonts w:hint="default"/>
          <w:sz w:val="28"/>
          <w:szCs w:val="28"/>
          <w:lang w:val="en-US" w:eastAsia="zh-CN"/>
        </w:rPr>
      </w:pPr>
      <w:r>
        <w:rPr>
          <w:rFonts w:hint="eastAsia"/>
          <w:sz w:val="28"/>
          <w:szCs w:val="28"/>
          <w:lang w:val="en-US" w:eastAsia="zh-CN"/>
        </w:rPr>
        <w:t>根据《中证中小投资者服务中心损失测算业务规则》</w:t>
      </w:r>
      <w:r>
        <w:rPr>
          <w:rFonts w:hint="default"/>
          <w:sz w:val="28"/>
          <w:szCs w:val="28"/>
          <w:lang w:val="en-US" w:eastAsia="zh-CN"/>
        </w:rPr>
        <w:t>第四条</w:t>
      </w:r>
      <w:r>
        <w:rPr>
          <w:rFonts w:hint="eastAsia"/>
          <w:sz w:val="28"/>
          <w:szCs w:val="28"/>
          <w:lang w:val="en-US" w:eastAsia="zh-CN"/>
        </w:rPr>
        <w:t>，“</w:t>
      </w:r>
      <w:r>
        <w:rPr>
          <w:rFonts w:hint="default"/>
          <w:sz w:val="28"/>
          <w:szCs w:val="28"/>
          <w:lang w:val="en-US" w:eastAsia="zh-CN"/>
        </w:rPr>
        <w:t>下列单位可以委托本中心进行损失测算：（一）人民法院、人民检察院、公安机关以及相关党政机关；（二）中国证券监督管理委员会及其派出机构等系统单位；（三）依法登记注册的公益性证券期货调解组织；（四）依法设立的证券期货仲裁机构。</w:t>
      </w:r>
      <w:r>
        <w:rPr>
          <w:rFonts w:hint="eastAsia"/>
          <w:sz w:val="28"/>
          <w:szCs w:val="28"/>
          <w:lang w:val="en-US" w:eastAsia="zh-CN"/>
        </w:rPr>
        <w:t>”</w:t>
      </w:r>
    </w:p>
    <w:p w14:paraId="6E77FB1A">
      <w:pPr>
        <w:ind w:firstLine="560" w:firstLineChars="200"/>
        <w:rPr>
          <w:rFonts w:hint="default"/>
          <w:sz w:val="28"/>
          <w:szCs w:val="28"/>
          <w:lang w:val="en-US" w:eastAsia="zh-CN"/>
        </w:rPr>
      </w:pPr>
      <w:r>
        <w:rPr>
          <w:rFonts w:hint="eastAsia"/>
          <w:sz w:val="28"/>
          <w:szCs w:val="28"/>
          <w:lang w:val="en-US" w:eastAsia="zh-CN"/>
        </w:rPr>
        <w:t>当事人如有意本中心测算损失的，可向案件管辖法院提出申请，由该法院向本中心出具损失测算委托手续。</w:t>
      </w:r>
    </w:p>
    <w:p w14:paraId="09E0D3D5">
      <w:pPr>
        <w:ind w:firstLine="562" w:firstLineChars="200"/>
        <w:rPr>
          <w:rFonts w:hint="eastAsia"/>
          <w:b/>
          <w:bCs/>
          <w:sz w:val="28"/>
          <w:szCs w:val="28"/>
          <w:lang w:val="en-US" w:eastAsia="zh-CN"/>
        </w:rPr>
      </w:pPr>
      <w:r>
        <w:rPr>
          <w:rFonts w:hint="eastAsia"/>
          <w:b/>
          <w:bCs/>
          <w:sz w:val="28"/>
          <w:szCs w:val="28"/>
          <w:lang w:val="en-US" w:eastAsia="zh-CN"/>
        </w:rPr>
        <w:t>（二）委托流程</w:t>
      </w:r>
    </w:p>
    <w:p w14:paraId="75D68DCA">
      <w:pPr>
        <w:ind w:firstLine="560" w:firstLineChars="200"/>
        <w:rPr>
          <w:rFonts w:hint="eastAsia"/>
          <w:b w:val="0"/>
          <w:bCs w:val="0"/>
          <w:sz w:val="28"/>
          <w:szCs w:val="28"/>
          <w:lang w:val="en-US" w:eastAsia="zh-CN"/>
        </w:rPr>
      </w:pPr>
      <w:r>
        <w:rPr>
          <w:rFonts w:hint="eastAsia"/>
          <w:b w:val="0"/>
          <w:bCs w:val="0"/>
          <w:sz w:val="28"/>
          <w:szCs w:val="28"/>
          <w:lang w:val="en-US" w:eastAsia="zh-CN"/>
        </w:rPr>
        <w:t>1.委托人（具体业务联络人，如承办法官）登录“中国投资者网”（www.investor.org.cn）用手机号码和姓名注册账号。</w:t>
      </w:r>
    </w:p>
    <w:p w14:paraId="0680C931">
      <w:pPr>
        <w:ind w:firstLine="560" w:firstLineChars="200"/>
        <w:rPr>
          <w:rFonts w:hint="default"/>
          <w:b w:val="0"/>
          <w:bCs w:val="0"/>
          <w:sz w:val="28"/>
          <w:szCs w:val="28"/>
          <w:lang w:val="en-US" w:eastAsia="zh-CN"/>
        </w:rPr>
      </w:pPr>
      <w:r>
        <w:rPr>
          <w:rFonts w:hint="eastAsia"/>
          <w:b w:val="0"/>
          <w:bCs w:val="0"/>
          <w:sz w:val="28"/>
          <w:szCs w:val="28"/>
          <w:lang w:val="en-US" w:eastAsia="zh-CN"/>
        </w:rPr>
        <w:t>2.</w:t>
      </w:r>
      <w:r>
        <w:rPr>
          <w:rFonts w:hint="eastAsia"/>
          <w:b/>
          <w:bCs/>
          <w:sz w:val="28"/>
          <w:szCs w:val="28"/>
          <w:lang w:val="en-US" w:eastAsia="zh-CN"/>
        </w:rPr>
        <w:t>注册账号后，委托人将自己的姓名、手机号码、单位全称，以及本单位网络IP地址信息，一并发送至本中心损失测算业务专用联系邮箱ssjs@isc.com.cn，邮件标题格式：单位名称+委托人姓名+开通账号申请</w:t>
      </w:r>
    </w:p>
    <w:p w14:paraId="0FB9EB8F">
      <w:pPr>
        <w:ind w:firstLine="560" w:firstLineChars="200"/>
        <w:rPr>
          <w:rFonts w:hint="eastAsia"/>
          <w:b w:val="0"/>
          <w:bCs w:val="0"/>
          <w:sz w:val="28"/>
          <w:szCs w:val="28"/>
          <w:lang w:val="en-US" w:eastAsia="zh-CN"/>
        </w:rPr>
      </w:pPr>
      <w:r>
        <w:rPr>
          <w:rFonts w:hint="eastAsia"/>
          <w:b w:val="0"/>
          <w:bCs w:val="0"/>
          <w:sz w:val="28"/>
          <w:szCs w:val="28"/>
          <w:lang w:val="en-US" w:eastAsia="zh-CN"/>
        </w:rPr>
        <w:t>3.本中心收到上述邮件后，为委托人开通业务委托账号授权，委托人将收到账号开通的系统短信通知。</w:t>
      </w:r>
    </w:p>
    <w:p w14:paraId="75A973DF">
      <w:pPr>
        <w:ind w:firstLine="560" w:firstLineChars="200"/>
        <w:rPr>
          <w:rFonts w:hint="eastAsia"/>
          <w:b w:val="0"/>
          <w:bCs w:val="0"/>
          <w:sz w:val="28"/>
          <w:szCs w:val="28"/>
          <w:lang w:val="en-US" w:eastAsia="zh-CN"/>
        </w:rPr>
      </w:pPr>
      <w:r>
        <w:rPr>
          <w:rFonts w:hint="eastAsia"/>
          <w:b w:val="0"/>
          <w:bCs w:val="0"/>
          <w:sz w:val="28"/>
          <w:szCs w:val="28"/>
          <w:lang w:val="en-US" w:eastAsia="zh-CN"/>
        </w:rPr>
        <w:t>4.委托人登录中国投资者网账号在线填写委托案件信息，提交手续资料，具体见委托书模板</w:t>
      </w:r>
      <w:bookmarkStart w:id="0" w:name="_GoBack"/>
      <w:bookmarkEnd w:id="0"/>
      <w:r>
        <w:rPr>
          <w:rFonts w:hint="eastAsia"/>
          <w:b w:val="0"/>
          <w:bCs w:val="0"/>
          <w:sz w:val="28"/>
          <w:szCs w:val="28"/>
          <w:lang w:val="en-US" w:eastAsia="zh-CN"/>
        </w:rPr>
        <w:t>附件清单。注意，</w:t>
      </w:r>
      <w:r>
        <w:rPr>
          <w:rFonts w:hint="eastAsia"/>
          <w:b/>
          <w:bCs/>
          <w:sz w:val="28"/>
          <w:szCs w:val="28"/>
          <w:lang w:val="en-US" w:eastAsia="zh-CN"/>
        </w:rPr>
        <w:t>交易记录数据格式须符合本中心数据格式要求，否则无法导入系统计算，具体格式要求参见《损失测算投资者证券交易数据格式要求说明》</w:t>
      </w:r>
      <w:r>
        <w:rPr>
          <w:rFonts w:hint="eastAsia"/>
          <w:b w:val="0"/>
          <w:bCs w:val="0"/>
          <w:sz w:val="28"/>
          <w:szCs w:val="28"/>
          <w:lang w:val="en-US" w:eastAsia="zh-CN"/>
        </w:rPr>
        <w:t>。</w:t>
      </w:r>
    </w:p>
    <w:p w14:paraId="2F35D21C">
      <w:pPr>
        <w:ind w:firstLine="562" w:firstLineChars="200"/>
        <w:rPr>
          <w:rFonts w:hint="default"/>
          <w:b/>
          <w:bCs/>
          <w:sz w:val="28"/>
          <w:szCs w:val="28"/>
          <w:lang w:val="en-US" w:eastAsia="zh-CN"/>
        </w:rPr>
      </w:pPr>
      <w:r>
        <w:rPr>
          <w:rFonts w:hint="eastAsia"/>
          <w:b/>
          <w:bCs/>
          <w:sz w:val="28"/>
          <w:szCs w:val="28"/>
          <w:lang w:val="en-US" w:eastAsia="zh-CN"/>
        </w:rPr>
        <w:t>（三）特别说明</w:t>
      </w:r>
    </w:p>
    <w:p w14:paraId="11F5E568">
      <w:pPr>
        <w:ind w:firstLine="562" w:firstLineChars="200"/>
        <w:rPr>
          <w:rFonts w:hint="eastAsia"/>
          <w:b w:val="0"/>
          <w:bCs w:val="0"/>
          <w:sz w:val="28"/>
          <w:szCs w:val="28"/>
          <w:lang w:val="en-US" w:eastAsia="zh-CN"/>
        </w:rPr>
      </w:pPr>
      <w:r>
        <w:rPr>
          <w:rFonts w:hint="eastAsia"/>
          <w:b/>
          <w:bCs/>
          <w:sz w:val="28"/>
          <w:szCs w:val="28"/>
          <w:lang w:val="en-US" w:eastAsia="zh-CN"/>
        </w:rPr>
        <w:t>1.关于本单位网络IP地址。</w:t>
      </w:r>
      <w:r>
        <w:rPr>
          <w:rFonts w:hint="eastAsia"/>
          <w:b w:val="0"/>
          <w:bCs w:val="0"/>
          <w:sz w:val="28"/>
          <w:szCs w:val="28"/>
          <w:lang w:val="en-US" w:eastAsia="zh-CN"/>
        </w:rPr>
        <w:t>为确保系统数据安全，本次系统升级后增加了委托人提交所属单位IP地址的白名单管理措施，</w:t>
      </w:r>
      <w:r>
        <w:rPr>
          <w:rFonts w:hint="eastAsia"/>
          <w:b/>
          <w:bCs/>
          <w:sz w:val="28"/>
          <w:szCs w:val="28"/>
          <w:lang w:val="en-US" w:eastAsia="zh-CN"/>
        </w:rPr>
        <w:t>今后委托人仅可在本单位IP地址范围内登录系统账号提交损失测算委托手续。</w:t>
      </w:r>
      <w:r>
        <w:rPr>
          <w:rFonts w:hint="eastAsia"/>
          <w:b w:val="0"/>
          <w:bCs w:val="0"/>
          <w:sz w:val="28"/>
          <w:szCs w:val="28"/>
          <w:lang w:val="en-US" w:eastAsia="zh-CN"/>
        </w:rPr>
        <w:t>委托人提供IP地址后，本人及本单位其他同事后续无需再提供IP地址，除非单位IP地址发生变更。单位如果存在多个IP地址，且都涉及委托损失测算的，可一并提供多个IP地址。</w:t>
      </w:r>
    </w:p>
    <w:p w14:paraId="31CFDA5F">
      <w:pPr>
        <w:ind w:firstLine="562" w:firstLineChars="200"/>
        <w:rPr>
          <w:rFonts w:hint="default"/>
          <w:b w:val="0"/>
          <w:bCs w:val="0"/>
          <w:sz w:val="28"/>
          <w:szCs w:val="28"/>
          <w:lang w:val="en-US" w:eastAsia="zh-CN"/>
        </w:rPr>
      </w:pPr>
      <w:r>
        <w:rPr>
          <w:rFonts w:hint="eastAsia"/>
          <w:b/>
          <w:bCs/>
          <w:sz w:val="28"/>
          <w:szCs w:val="28"/>
          <w:lang w:val="en-US" w:eastAsia="zh-CN"/>
        </w:rPr>
        <w:t>2.关于委托账号开通与关闭。</w:t>
      </w:r>
      <w:r>
        <w:rPr>
          <w:rFonts w:hint="eastAsia"/>
          <w:b w:val="0"/>
          <w:bCs w:val="0"/>
          <w:sz w:val="28"/>
          <w:szCs w:val="28"/>
          <w:lang w:val="en-US" w:eastAsia="zh-CN"/>
        </w:rPr>
        <w:t>为提高工作效率，建议委托人批量开通账号，即如果本单位多个工作人员均有业务需求，需要开通委托账号权限的，可批量注册账号后，由其中1人将所有需要开通委托账号的人员的相关信息发送至邮箱</w:t>
      </w:r>
      <w:r>
        <w:rPr>
          <w:rFonts w:hint="eastAsia"/>
          <w:b w:val="0"/>
          <w:bCs w:val="0"/>
          <w:sz w:val="28"/>
          <w:szCs w:val="28"/>
          <w:lang w:val="en-US" w:eastAsia="zh-CN"/>
        </w:rPr>
        <w:fldChar w:fldCharType="begin"/>
      </w:r>
      <w:r>
        <w:rPr>
          <w:rFonts w:hint="eastAsia"/>
          <w:b w:val="0"/>
          <w:bCs w:val="0"/>
          <w:sz w:val="28"/>
          <w:szCs w:val="28"/>
          <w:lang w:val="en-US" w:eastAsia="zh-CN"/>
        </w:rPr>
        <w:instrText xml:space="preserve"> HYPERLINK "mailto:ssjs@isc.com.cn。" </w:instrText>
      </w:r>
      <w:r>
        <w:rPr>
          <w:rFonts w:hint="eastAsia"/>
          <w:b w:val="0"/>
          <w:bCs w:val="0"/>
          <w:sz w:val="28"/>
          <w:szCs w:val="28"/>
          <w:lang w:val="en-US" w:eastAsia="zh-CN"/>
        </w:rPr>
        <w:fldChar w:fldCharType="separate"/>
      </w:r>
      <w:r>
        <w:rPr>
          <w:rStyle w:val="7"/>
          <w:rFonts w:hint="eastAsia"/>
          <w:b w:val="0"/>
          <w:bCs w:val="0"/>
          <w:sz w:val="28"/>
          <w:szCs w:val="28"/>
          <w:lang w:val="en-US" w:eastAsia="zh-CN"/>
        </w:rPr>
        <w:t>ssjs@isc.com.cn。</w:t>
      </w:r>
      <w:r>
        <w:rPr>
          <w:rFonts w:hint="eastAsia"/>
          <w:b w:val="0"/>
          <w:bCs w:val="0"/>
          <w:sz w:val="28"/>
          <w:szCs w:val="28"/>
          <w:lang w:val="en-US" w:eastAsia="zh-CN"/>
        </w:rPr>
        <w:fldChar w:fldCharType="end"/>
      </w:r>
      <w:r>
        <w:rPr>
          <w:rFonts w:hint="eastAsia"/>
          <w:b w:val="0"/>
          <w:bCs w:val="0"/>
          <w:sz w:val="28"/>
          <w:szCs w:val="28"/>
          <w:lang w:val="en-US" w:eastAsia="zh-CN"/>
        </w:rPr>
        <w:t>委托人开通账号后，后续如因工作调动、离职等原因需要关闭账号的，请及时通过上述邮箱提交关闭账号申请。</w:t>
      </w:r>
    </w:p>
    <w:p w14:paraId="3896B2E9">
      <w:pPr>
        <w:ind w:firstLine="562" w:firstLineChars="200"/>
        <w:rPr>
          <w:rFonts w:hint="default"/>
          <w:b w:val="0"/>
          <w:bCs w:val="0"/>
          <w:sz w:val="28"/>
          <w:szCs w:val="28"/>
          <w:lang w:val="en-US" w:eastAsia="zh-CN"/>
        </w:rPr>
      </w:pPr>
      <w:r>
        <w:rPr>
          <w:rFonts w:hint="eastAsia"/>
          <w:b/>
          <w:bCs/>
          <w:sz w:val="28"/>
          <w:szCs w:val="28"/>
          <w:lang w:val="en-US" w:eastAsia="zh-CN"/>
        </w:rPr>
        <w:t>3.关于重大事件清单。</w:t>
      </w:r>
      <w:r>
        <w:rPr>
          <w:rFonts w:hint="eastAsia"/>
          <w:b w:val="0"/>
          <w:bCs w:val="0"/>
          <w:sz w:val="28"/>
          <w:szCs w:val="28"/>
          <w:lang w:val="en-US" w:eastAsia="zh-CN"/>
        </w:rPr>
        <w:t>提交委托手续时，如重大事件清单难以确定的，可先提供初步的事件清单，后续尽快通过委托渠道补充提交确定的事件清单，本中心仅依据委托人正式确认的事件清单构建模型，</w:t>
      </w:r>
      <w:r>
        <w:rPr>
          <w:rFonts w:hint="eastAsia"/>
          <w:sz w:val="28"/>
          <w:szCs w:val="28"/>
          <w:lang w:val="en-US" w:eastAsia="zh-CN"/>
        </w:rPr>
        <w:t>模型确定后无法修改。</w:t>
      </w:r>
    </w:p>
    <w:p w14:paraId="74CA3272">
      <w:pPr>
        <w:ind w:firstLine="562" w:firstLineChars="200"/>
        <w:rPr>
          <w:rFonts w:hint="default"/>
          <w:b w:val="0"/>
          <w:bCs w:val="0"/>
          <w:sz w:val="28"/>
          <w:szCs w:val="28"/>
          <w:lang w:val="en-US" w:eastAsia="zh-CN"/>
        </w:rPr>
      </w:pPr>
      <w:r>
        <w:rPr>
          <w:rFonts w:hint="eastAsia"/>
          <w:b/>
          <w:bCs/>
          <w:sz w:val="28"/>
          <w:szCs w:val="28"/>
          <w:lang w:val="en-US" w:eastAsia="zh-CN"/>
        </w:rPr>
        <w:t>4.关于行政（刑事）处罚等文书。</w:t>
      </w:r>
      <w:r>
        <w:rPr>
          <w:rFonts w:hint="eastAsia"/>
          <w:sz w:val="28"/>
          <w:szCs w:val="28"/>
          <w:lang w:val="en-US" w:eastAsia="zh-CN"/>
        </w:rPr>
        <w:t>行政处罚、刑事处罚、监管措施等与案件事实认定相关资料，用于构建事件风险扣除模型时，判断事件清单中的各个事件与涉案虚假陈述行为是否存在关联关系，是否属于独立事件因素。</w:t>
      </w:r>
    </w:p>
    <w:p w14:paraId="6D8A2383">
      <w:pPr>
        <w:ind w:firstLine="562" w:firstLineChars="200"/>
        <w:rPr>
          <w:rFonts w:hint="eastAsia"/>
          <w:b/>
          <w:bCs/>
          <w:sz w:val="28"/>
          <w:szCs w:val="28"/>
          <w:lang w:val="en-US" w:eastAsia="zh-CN"/>
        </w:rPr>
      </w:pPr>
      <w:r>
        <w:rPr>
          <w:rFonts w:hint="eastAsia"/>
          <w:b/>
          <w:bCs/>
          <w:sz w:val="28"/>
          <w:szCs w:val="28"/>
          <w:lang w:val="en-US" w:eastAsia="zh-CN"/>
        </w:rPr>
        <w:t>四、损失测算相关说明</w:t>
      </w:r>
    </w:p>
    <w:p w14:paraId="7EFB459D">
      <w:pPr>
        <w:ind w:firstLine="562" w:firstLineChars="200"/>
        <w:rPr>
          <w:rFonts w:hint="default"/>
          <w:sz w:val="28"/>
          <w:szCs w:val="28"/>
          <w:lang w:val="en-US" w:eastAsia="zh-CN"/>
        </w:rPr>
      </w:pPr>
      <w:r>
        <w:rPr>
          <w:rFonts w:hint="eastAsia"/>
          <w:b/>
          <w:bCs/>
          <w:sz w:val="28"/>
          <w:szCs w:val="28"/>
          <w:lang w:val="en-US" w:eastAsia="zh-CN"/>
        </w:rPr>
        <w:t>1.关于业务受理审核期限</w:t>
      </w:r>
      <w:r>
        <w:rPr>
          <w:rFonts w:hint="eastAsia"/>
          <w:sz w:val="28"/>
          <w:szCs w:val="28"/>
          <w:lang w:val="en-US" w:eastAsia="zh-CN"/>
        </w:rPr>
        <w:t>。根据《中证中小投资者投服中心损失测算业务规则》，本中心</w:t>
      </w:r>
      <w:r>
        <w:rPr>
          <w:rFonts w:hint="eastAsia"/>
          <w:b/>
          <w:bCs/>
          <w:sz w:val="28"/>
          <w:szCs w:val="28"/>
          <w:lang w:val="en-US" w:eastAsia="zh-CN"/>
        </w:rPr>
        <w:t>自收到委托手续资料之日起14个工作日内做出是否受理的决定</w:t>
      </w:r>
      <w:r>
        <w:rPr>
          <w:rFonts w:hint="eastAsia"/>
          <w:sz w:val="28"/>
          <w:szCs w:val="28"/>
          <w:lang w:val="en-US" w:eastAsia="zh-CN"/>
        </w:rPr>
        <w:t>，需要委托人补充提交手续资料的，受理期限自委托人所有材料补齐之日起计算。</w:t>
      </w:r>
    </w:p>
    <w:p w14:paraId="577F5B94">
      <w:pPr>
        <w:ind w:firstLine="562" w:firstLineChars="200"/>
        <w:rPr>
          <w:rFonts w:hint="eastAsia"/>
          <w:sz w:val="28"/>
          <w:szCs w:val="28"/>
          <w:lang w:val="en-US" w:eastAsia="zh-CN"/>
        </w:rPr>
      </w:pPr>
      <w:r>
        <w:rPr>
          <w:rFonts w:hint="eastAsia"/>
          <w:b/>
          <w:bCs/>
          <w:sz w:val="28"/>
          <w:szCs w:val="28"/>
          <w:lang w:val="en-US" w:eastAsia="zh-CN"/>
        </w:rPr>
        <w:t>2.关于损失测算期限。</w:t>
      </w:r>
      <w:r>
        <w:rPr>
          <w:rFonts w:hint="eastAsia"/>
          <w:sz w:val="28"/>
          <w:szCs w:val="28"/>
          <w:lang w:val="en-US" w:eastAsia="zh-CN"/>
        </w:rPr>
        <w:t>根据《中证中小投资者投服中心损失测算业务规则》，本中心</w:t>
      </w:r>
      <w:r>
        <w:rPr>
          <w:rFonts w:hint="eastAsia"/>
          <w:b/>
          <w:bCs/>
          <w:sz w:val="28"/>
          <w:szCs w:val="28"/>
          <w:lang w:val="en-US" w:eastAsia="zh-CN"/>
        </w:rPr>
        <w:t>自正式受理之日起30个工作日内完成损失测算</w:t>
      </w:r>
      <w:r>
        <w:rPr>
          <w:rFonts w:hint="eastAsia"/>
          <w:sz w:val="28"/>
          <w:szCs w:val="28"/>
          <w:lang w:val="en-US" w:eastAsia="zh-CN"/>
        </w:rPr>
        <w:t>，但损失测算委托事项案情复杂或涉及投资者人数众多、案件需要测算全量事件清单等特殊情形的，本中心评估后可适当延长测算期限并通知委托人。在测算过程中补充或者重新提交委托材料所需的时间，不计入测算时限。</w:t>
      </w:r>
    </w:p>
    <w:p w14:paraId="4018D4A4">
      <w:pPr>
        <w:ind w:firstLine="562" w:firstLineChars="200"/>
        <w:rPr>
          <w:rFonts w:hint="default"/>
          <w:sz w:val="28"/>
          <w:szCs w:val="28"/>
          <w:lang w:val="en-US" w:eastAsia="zh-CN"/>
        </w:rPr>
      </w:pPr>
      <w:r>
        <w:rPr>
          <w:rFonts w:hint="eastAsia"/>
          <w:b/>
          <w:bCs/>
          <w:sz w:val="28"/>
          <w:szCs w:val="28"/>
          <w:lang w:val="en-US" w:eastAsia="zh-CN"/>
        </w:rPr>
        <w:t>3.关于损失测算咨询意见书。</w:t>
      </w:r>
      <w:r>
        <w:rPr>
          <w:rFonts w:hint="eastAsia"/>
          <w:sz w:val="28"/>
          <w:szCs w:val="28"/>
          <w:lang w:val="en-US" w:eastAsia="zh-CN"/>
        </w:rPr>
        <w:t>为降低业务开展成本，提高业务开展质效，本中心全面推行电子签章的损失测算咨询意见书，不再出具纸质损失测算咨询意见书，当事人如质疑电子签章法律效力，本中心可向委托人提供电子签章资质相关证明文件。</w:t>
      </w:r>
    </w:p>
    <w:p w14:paraId="4F7EB3B3">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sz w:val="28"/>
          <w:szCs w:val="28"/>
          <w:lang w:val="en-US" w:eastAsia="zh-CN"/>
        </w:rPr>
      </w:pPr>
      <w:r>
        <w:rPr>
          <w:rFonts w:hint="eastAsia"/>
          <w:b/>
          <w:bCs/>
          <w:sz w:val="28"/>
          <w:szCs w:val="28"/>
          <w:lang w:val="en-US" w:eastAsia="zh-CN"/>
        </w:rPr>
        <w:t>4.关于损失测算结果反馈。</w:t>
      </w:r>
      <w:r>
        <w:rPr>
          <w:rFonts w:hint="eastAsia"/>
          <w:sz w:val="28"/>
          <w:szCs w:val="28"/>
          <w:lang w:val="en-US" w:eastAsia="zh-CN"/>
        </w:rPr>
        <w:t>本中心将通过“中国投资者网”损失测算委托渠道将损失测算咨询意见书、质询异议答复等损失测算结果数据反馈委托人。为确保数据安全，系统对损失测算结果数据的下载时间进行限制，并进行加密处理，超过该期限的，委托人将无法下载数据，建议委托人及时登录账号查询测算进度，并及时下载保存相关数据，妥善保管密码短信。</w:t>
      </w:r>
    </w:p>
    <w:p w14:paraId="21D936F0">
      <w:pPr>
        <w:ind w:firstLine="560" w:firstLineChars="200"/>
        <w:rPr>
          <w:rFonts w:hint="default"/>
          <w:sz w:val="28"/>
          <w:szCs w:val="28"/>
          <w:lang w:val="en-US" w:eastAsia="zh-CN"/>
        </w:rPr>
      </w:pPr>
      <w:r>
        <w:rPr>
          <w:rFonts w:hint="eastAsia"/>
          <w:sz w:val="28"/>
          <w:szCs w:val="28"/>
          <w:lang w:val="en-US" w:eastAsia="zh-CN"/>
        </w:rPr>
        <w:t>5.</w:t>
      </w:r>
      <w:r>
        <w:rPr>
          <w:rFonts w:hint="eastAsia"/>
          <w:b/>
          <w:bCs/>
          <w:sz w:val="28"/>
          <w:szCs w:val="28"/>
          <w:lang w:val="en-US" w:eastAsia="zh-CN"/>
        </w:rPr>
        <w:t>关于损失测算咨询意见（结论）的性质。本中心</w:t>
      </w:r>
      <w:r>
        <w:rPr>
          <w:rFonts w:hint="eastAsia"/>
          <w:b/>
          <w:bCs/>
          <w:sz w:val="28"/>
          <w:szCs w:val="28"/>
          <w:lang w:eastAsia="zh-CN"/>
        </w:rPr>
        <w:t>损失测算</w:t>
      </w:r>
      <w:r>
        <w:rPr>
          <w:rFonts w:hint="eastAsia"/>
          <w:b/>
          <w:bCs/>
          <w:sz w:val="28"/>
          <w:szCs w:val="28"/>
          <w:lang w:val="en-US" w:eastAsia="zh-CN"/>
        </w:rPr>
        <w:t>属于</w:t>
      </w:r>
      <w:r>
        <w:rPr>
          <w:rFonts w:hint="eastAsia"/>
          <w:b/>
          <w:bCs/>
          <w:sz w:val="28"/>
          <w:szCs w:val="28"/>
          <w:lang w:eastAsia="zh-CN"/>
        </w:rPr>
        <w:t>公益</w:t>
      </w:r>
      <w:r>
        <w:rPr>
          <w:rFonts w:hint="eastAsia"/>
          <w:b/>
          <w:bCs/>
          <w:sz w:val="28"/>
          <w:szCs w:val="28"/>
          <w:lang w:val="en-US" w:eastAsia="zh-CN"/>
        </w:rPr>
        <w:t>服务</w:t>
      </w:r>
      <w:r>
        <w:rPr>
          <w:rFonts w:hint="eastAsia"/>
          <w:b/>
          <w:bCs/>
          <w:sz w:val="28"/>
          <w:szCs w:val="28"/>
          <w:lang w:eastAsia="zh-CN"/>
        </w:rPr>
        <w:t>，不属于鉴定行为，</w:t>
      </w:r>
      <w:r>
        <w:rPr>
          <w:rFonts w:hint="eastAsia"/>
          <w:b/>
          <w:bCs/>
          <w:sz w:val="28"/>
          <w:szCs w:val="28"/>
          <w:lang w:val="en-US" w:eastAsia="zh-CN"/>
        </w:rPr>
        <w:t>目前不收取费用</w:t>
      </w:r>
      <w:r>
        <w:rPr>
          <w:rFonts w:hint="eastAsia"/>
          <w:b/>
          <w:bCs/>
          <w:sz w:val="28"/>
          <w:szCs w:val="28"/>
          <w:lang w:eastAsia="zh-CN"/>
        </w:rPr>
        <w:t>；损失测算</w:t>
      </w:r>
      <w:r>
        <w:rPr>
          <w:rFonts w:hint="eastAsia"/>
          <w:b/>
          <w:bCs/>
          <w:sz w:val="28"/>
          <w:szCs w:val="28"/>
          <w:lang w:val="en-US" w:eastAsia="zh-CN"/>
        </w:rPr>
        <w:t>咨询</w:t>
      </w:r>
      <w:r>
        <w:rPr>
          <w:rFonts w:hint="eastAsia"/>
          <w:b/>
          <w:bCs/>
          <w:sz w:val="28"/>
          <w:szCs w:val="28"/>
          <w:lang w:eastAsia="zh-CN"/>
        </w:rPr>
        <w:t>意见（</w:t>
      </w:r>
      <w:r>
        <w:rPr>
          <w:rFonts w:hint="eastAsia"/>
          <w:b/>
          <w:bCs/>
          <w:sz w:val="28"/>
          <w:szCs w:val="28"/>
          <w:lang w:val="en-US" w:eastAsia="zh-CN"/>
        </w:rPr>
        <w:t>结论</w:t>
      </w:r>
      <w:r>
        <w:rPr>
          <w:rFonts w:hint="eastAsia"/>
          <w:b/>
          <w:bCs/>
          <w:sz w:val="28"/>
          <w:szCs w:val="28"/>
          <w:lang w:eastAsia="zh-CN"/>
        </w:rPr>
        <w:t>）仅供</w:t>
      </w:r>
      <w:r>
        <w:rPr>
          <w:rFonts w:hint="eastAsia"/>
          <w:b/>
          <w:bCs/>
          <w:sz w:val="28"/>
          <w:szCs w:val="28"/>
          <w:lang w:val="en-US" w:eastAsia="zh-CN"/>
        </w:rPr>
        <w:t>委托人</w:t>
      </w:r>
      <w:r>
        <w:rPr>
          <w:rFonts w:hint="eastAsia"/>
          <w:b/>
          <w:bCs/>
          <w:sz w:val="28"/>
          <w:szCs w:val="28"/>
          <w:lang w:eastAsia="zh-CN"/>
        </w:rPr>
        <w:t>参考，</w:t>
      </w:r>
      <w:r>
        <w:rPr>
          <w:rFonts w:hint="eastAsia"/>
          <w:b/>
          <w:bCs/>
          <w:sz w:val="28"/>
          <w:szCs w:val="28"/>
          <w:lang w:val="en-US" w:eastAsia="zh-CN"/>
        </w:rPr>
        <w:t>委托人独立判断是否采用以及如何采用</w:t>
      </w:r>
      <w:r>
        <w:rPr>
          <w:rFonts w:hint="eastAsia"/>
          <w:b/>
          <w:bCs/>
          <w:sz w:val="28"/>
          <w:szCs w:val="28"/>
          <w:lang w:eastAsia="zh-CN"/>
        </w:rPr>
        <w:t>。</w:t>
      </w:r>
    </w:p>
    <w:p w14:paraId="62158970">
      <w:pPr>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五、损失测算方法的查阅路径</w:t>
      </w:r>
    </w:p>
    <w:p w14:paraId="6B58C2B8">
      <w:pPr>
        <w:ind w:firstLine="560" w:firstLineChars="200"/>
        <w:rPr>
          <w:rFonts w:hint="eastAsia"/>
          <w:sz w:val="28"/>
          <w:szCs w:val="28"/>
          <w:lang w:val="en-US" w:eastAsia="zh-CN"/>
        </w:rPr>
      </w:pPr>
      <w:r>
        <w:rPr>
          <w:rFonts w:hint="eastAsia"/>
          <w:sz w:val="28"/>
          <w:szCs w:val="28"/>
          <w:lang w:val="en-US" w:eastAsia="zh-CN"/>
        </w:rPr>
        <w:t>委托人及当事人等主体可通过以下路径查阅本中心损失测算原理、方法：</w:t>
      </w:r>
    </w:p>
    <w:p w14:paraId="1899CA2D">
      <w:pPr>
        <w:ind w:firstLine="560" w:firstLineChars="200"/>
        <w:rPr>
          <w:rFonts w:hint="eastAsia"/>
          <w:sz w:val="28"/>
          <w:szCs w:val="28"/>
          <w:lang w:val="en-US" w:eastAsia="zh-CN"/>
        </w:rPr>
      </w:pPr>
      <w:r>
        <w:rPr>
          <w:rFonts w:hint="eastAsia"/>
          <w:sz w:val="28"/>
          <w:szCs w:val="28"/>
          <w:lang w:val="en-US" w:eastAsia="zh-CN"/>
        </w:rPr>
        <w:t>1.本中心出具的《证券投资者损失测算咨询意见书》（含附件）。</w:t>
      </w:r>
    </w:p>
    <w:p w14:paraId="0FD8C27E">
      <w:pPr>
        <w:ind w:firstLine="560" w:firstLineChars="200"/>
        <w:rPr>
          <w:rFonts w:hint="eastAsia"/>
          <w:sz w:val="28"/>
          <w:szCs w:val="28"/>
          <w:lang w:val="en-US" w:eastAsia="zh-CN"/>
        </w:rPr>
      </w:pPr>
      <w:r>
        <w:rPr>
          <w:rFonts w:hint="eastAsia"/>
          <w:sz w:val="28"/>
          <w:szCs w:val="28"/>
          <w:lang w:val="en-US" w:eastAsia="zh-CN"/>
        </w:rPr>
        <w:t>2.公开媒体渠道。《投资者》辑刊（2026年3月版）、《上海证券报》2026年8月1日版、中国投资者网及本中心微信公众号等公开渠道披露了本中心证券虚假陈述投资者损失测算完整逻辑相关文章。</w:t>
      </w:r>
    </w:p>
    <w:p w14:paraId="35DE54D6">
      <w:pPr>
        <w:ind w:firstLine="560" w:firstLineChars="200"/>
        <w:rPr>
          <w:rFonts w:hint="default"/>
          <w:b w:val="0"/>
          <w:bCs w:val="0"/>
          <w:sz w:val="28"/>
          <w:szCs w:val="28"/>
          <w:lang w:val="en-US" w:eastAsia="zh-CN"/>
        </w:rPr>
      </w:pPr>
    </w:p>
    <w:p w14:paraId="121C0F5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51871F-EC0B-4427-840F-7D06083AE5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F4BFF16-3A35-4693-8017-AEC238D2DF3A}"/>
  </w:font>
  <w:font w:name="方正小标宋简体">
    <w:panose1 w:val="03000509000000000000"/>
    <w:charset w:val="86"/>
    <w:family w:val="auto"/>
    <w:pitch w:val="default"/>
    <w:sig w:usb0="00000001" w:usb1="080E0000" w:usb2="00000000" w:usb3="00000000" w:csb0="00040000" w:csb1="00000000"/>
    <w:embedRegular r:id="rId3" w:fontKey="{F1939850-A209-4C80-B576-5BB476D79007}"/>
  </w:font>
  <w:font w:name="仿宋">
    <w:panose1 w:val="02010609060101010101"/>
    <w:charset w:val="86"/>
    <w:family w:val="auto"/>
    <w:pitch w:val="default"/>
    <w:sig w:usb0="800002BF" w:usb1="38CF7CFA" w:usb2="00000016" w:usb3="00000000" w:csb0="00040001" w:csb1="00000000"/>
    <w:embedRegular r:id="rId4" w:fontKey="{0DBE6242-1BBF-4436-8F02-0778062455A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1658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F1D6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BF1D6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E5A98"/>
    <w:rsid w:val="01085094"/>
    <w:rsid w:val="016D6980"/>
    <w:rsid w:val="01D47EE7"/>
    <w:rsid w:val="073834C6"/>
    <w:rsid w:val="083277F2"/>
    <w:rsid w:val="09EA1EAB"/>
    <w:rsid w:val="0A193C90"/>
    <w:rsid w:val="0A370BF7"/>
    <w:rsid w:val="0BF91683"/>
    <w:rsid w:val="0C0E43A5"/>
    <w:rsid w:val="0C3B50BE"/>
    <w:rsid w:val="0DCA6984"/>
    <w:rsid w:val="12E63410"/>
    <w:rsid w:val="14C021B2"/>
    <w:rsid w:val="1A764614"/>
    <w:rsid w:val="1B0A7AE0"/>
    <w:rsid w:val="1E273431"/>
    <w:rsid w:val="20600D31"/>
    <w:rsid w:val="274D0E5B"/>
    <w:rsid w:val="297B5986"/>
    <w:rsid w:val="2A5E0833"/>
    <w:rsid w:val="2A9F032E"/>
    <w:rsid w:val="2AA06567"/>
    <w:rsid w:val="2B477877"/>
    <w:rsid w:val="2C9A6113"/>
    <w:rsid w:val="2E644C2A"/>
    <w:rsid w:val="2F752E6C"/>
    <w:rsid w:val="326D0AD1"/>
    <w:rsid w:val="335F3AFD"/>
    <w:rsid w:val="35E84194"/>
    <w:rsid w:val="398D3F03"/>
    <w:rsid w:val="3CC22F87"/>
    <w:rsid w:val="3DC10C80"/>
    <w:rsid w:val="3E864749"/>
    <w:rsid w:val="3EC849FA"/>
    <w:rsid w:val="41B11ADD"/>
    <w:rsid w:val="42126F51"/>
    <w:rsid w:val="424F489B"/>
    <w:rsid w:val="43026FC7"/>
    <w:rsid w:val="430B4D45"/>
    <w:rsid w:val="4413082D"/>
    <w:rsid w:val="445D2008"/>
    <w:rsid w:val="45DD62FA"/>
    <w:rsid w:val="45F87B48"/>
    <w:rsid w:val="47F95F8C"/>
    <w:rsid w:val="4A142192"/>
    <w:rsid w:val="4B2C0449"/>
    <w:rsid w:val="4C1A6DF0"/>
    <w:rsid w:val="4D3F7EC7"/>
    <w:rsid w:val="4D467EC5"/>
    <w:rsid w:val="4DA25E9D"/>
    <w:rsid w:val="506B19F1"/>
    <w:rsid w:val="573B1EE7"/>
    <w:rsid w:val="57794775"/>
    <w:rsid w:val="57D526E2"/>
    <w:rsid w:val="5941230F"/>
    <w:rsid w:val="595D6AB0"/>
    <w:rsid w:val="5A0A007D"/>
    <w:rsid w:val="653E17E4"/>
    <w:rsid w:val="6F42686C"/>
    <w:rsid w:val="71625FC2"/>
    <w:rsid w:val="71890614"/>
    <w:rsid w:val="73DF3CB6"/>
    <w:rsid w:val="748E3F75"/>
    <w:rsid w:val="752527DB"/>
    <w:rsid w:val="786535FD"/>
    <w:rsid w:val="79EE2BC7"/>
    <w:rsid w:val="7F8A4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2224</Words>
  <Characters>2326</Characters>
  <Lines>0</Lines>
  <Paragraphs>0</Paragraphs>
  <TotalTime>3</TotalTime>
  <ScaleCrop>false</ScaleCrop>
  <LinksUpToDate>false</LinksUpToDate>
  <CharactersWithSpaces>2326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2026-07-24T05:54:00Z</dcterms:created>
  <dc:creator>Administrator</dc:creator>
  <cp:lastModifiedBy>mjtang</cp:lastModifiedBy>
  <dcterms:modified xsi:type="dcterms:W3CDTF">2026-08-05T03:06:28Z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eyJoZGlkIjoiZjk3MGE4MmNhYzFmZTc2Zjg5ZmRmNDBlOGYwZWVhMDUiLCJ1c2VySWQiOiIxNzY4MTU0Mzk1In0=</vt:lpwstr>
  </property>
  <property fmtid="{D5CDD505-2E9C-101B-9397-08002B2CF9AE}" pid="4" name="ICV">
    <vt:lpwstr>7118645A383A495AB4627365751ECEAC_12</vt:lpwstr>
  </property>
</Properties>
</file>