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C4119">
      <w:pPr>
        <w:jc w:val="both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模板（适用于新系统新模型）</w:t>
      </w:r>
    </w:p>
    <w:p w14:paraId="06826CA2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X   X  </w:t>
      </w:r>
      <w:r>
        <w:rPr>
          <w:rFonts w:hint="eastAsia"/>
          <w:b/>
          <w:bCs/>
          <w:sz w:val="28"/>
          <w:szCs w:val="28"/>
          <w:lang w:val="en-US" w:eastAsia="zh-CN"/>
        </w:rPr>
        <w:t>X  X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X</w:t>
      </w:r>
      <w:r>
        <w:rPr>
          <w:rFonts w:hint="eastAsia"/>
          <w:b/>
          <w:bCs/>
          <w:sz w:val="28"/>
          <w:szCs w:val="28"/>
          <w:lang w:eastAsia="zh-CN"/>
        </w:rPr>
        <w:t>（委托人名称）</w:t>
      </w:r>
    </w:p>
    <w:p w14:paraId="01B58404">
      <w:pPr>
        <w:jc w:val="center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损失测算</w:t>
      </w:r>
      <w:r>
        <w:rPr>
          <w:b/>
          <w:bCs/>
          <w:sz w:val="28"/>
          <w:szCs w:val="28"/>
          <w:highlight w:val="none"/>
        </w:rPr>
        <w:t>委托书</w:t>
      </w:r>
    </w:p>
    <w:p w14:paraId="6A1B1943">
      <w:pPr>
        <w:ind w:firstLine="562" w:firstLineChars="200"/>
        <w:jc w:val="right"/>
        <w:rPr>
          <w:rFonts w:hint="eastAsia" w:eastAsiaTheme="minorEastAsia"/>
          <w:b/>
          <w:bCs/>
          <w:sz w:val="28"/>
          <w:szCs w:val="28"/>
          <w:lang w:eastAsia="zh-CN"/>
        </w:rPr>
      </w:pPr>
    </w:p>
    <w:p w14:paraId="51CAC8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中证资本市场法律服务中心：</w:t>
      </w:r>
    </w:p>
    <w:p w14:paraId="4B7E3561">
      <w:pPr>
        <w:ind w:firstLine="560" w:firstLineChars="200"/>
        <w:rPr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本</w:t>
      </w:r>
      <w:r>
        <w:rPr>
          <w:rFonts w:hint="eastAsia"/>
          <w:b w:val="0"/>
          <w:bCs w:val="0"/>
          <w:sz w:val="28"/>
          <w:szCs w:val="28"/>
          <w:u w:val="single"/>
          <w:lang w:eastAsia="zh-CN"/>
        </w:rPr>
        <w:t>院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/单位</w:t>
      </w:r>
      <w:r>
        <w:rPr>
          <w:rFonts w:hint="eastAsia"/>
          <w:b w:val="0"/>
          <w:bCs w:val="0"/>
          <w:sz w:val="28"/>
          <w:szCs w:val="28"/>
          <w:lang w:eastAsia="zh-CN"/>
        </w:rPr>
        <w:t>因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案件审理（委托人可根据工作实际填写其他事由）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需要，特委托你中心测算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XXXX公司</w:t>
      </w:r>
      <w:r>
        <w:rPr>
          <w:rFonts w:hint="eastAsia"/>
          <w:b w:val="0"/>
          <w:bCs w:val="0"/>
          <w:sz w:val="28"/>
          <w:szCs w:val="28"/>
          <w:u w:val="single"/>
        </w:rPr>
        <w:t>（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证券</w:t>
      </w:r>
      <w:r>
        <w:rPr>
          <w:rFonts w:hint="eastAsia"/>
          <w:b w:val="0"/>
          <w:bCs w:val="0"/>
          <w:sz w:val="28"/>
          <w:szCs w:val="28"/>
          <w:u w:val="single"/>
        </w:rPr>
        <w:t>代码：X</w:t>
      </w:r>
      <w:r>
        <w:rPr>
          <w:b w:val="0"/>
          <w:bCs w:val="0"/>
          <w:sz w:val="28"/>
          <w:szCs w:val="28"/>
          <w:u w:val="single"/>
        </w:rPr>
        <w:t>XXXXX</w:t>
      </w:r>
      <w:r>
        <w:rPr>
          <w:rFonts w:hint="eastAsia"/>
          <w:b w:val="0"/>
          <w:bCs w:val="0"/>
          <w:sz w:val="28"/>
          <w:szCs w:val="28"/>
          <w:u w:val="single"/>
          <w:lang w:eastAsia="zh-CN"/>
        </w:rPr>
        <w:t>，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证券简称：XXXX</w:t>
      </w:r>
      <w:r>
        <w:rPr>
          <w:rFonts w:hint="eastAsia"/>
          <w:b w:val="0"/>
          <w:bCs w:val="0"/>
          <w:sz w:val="28"/>
          <w:szCs w:val="28"/>
          <w:u w:val="single"/>
        </w:rPr>
        <w:t>）</w:t>
      </w:r>
      <w:r>
        <w:rPr>
          <w:b w:val="0"/>
          <w:bCs w:val="0"/>
          <w:sz w:val="28"/>
          <w:szCs w:val="28"/>
        </w:rPr>
        <w:t>证券虚假陈述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纠纷</w:t>
      </w:r>
      <w:r>
        <w:rPr>
          <w:rFonts w:hint="eastAsia"/>
          <w:b w:val="0"/>
          <w:bCs w:val="0"/>
          <w:sz w:val="28"/>
          <w:szCs w:val="28"/>
          <w:lang w:eastAsia="zh-CN"/>
        </w:rPr>
        <w:t>系列</w:t>
      </w:r>
      <w:r>
        <w:rPr>
          <w:b w:val="0"/>
          <w:bCs w:val="0"/>
          <w:sz w:val="28"/>
          <w:szCs w:val="28"/>
        </w:rPr>
        <w:t>案</w:t>
      </w:r>
      <w:r>
        <w:rPr>
          <w:rFonts w:hint="eastAsia"/>
          <w:b w:val="0"/>
          <w:bCs w:val="0"/>
          <w:sz w:val="28"/>
          <w:szCs w:val="28"/>
          <w:u w:val="none"/>
          <w:lang w:eastAsia="zh-CN"/>
        </w:rPr>
        <w:t>投资者</w:t>
      </w:r>
      <w:r>
        <w:rPr>
          <w:rFonts w:hint="eastAsia"/>
          <w:b w:val="0"/>
          <w:bCs w:val="0"/>
          <w:sz w:val="28"/>
          <w:szCs w:val="28"/>
          <w:u w:val="single"/>
        </w:rPr>
        <w:t>张三</w:t>
      </w:r>
      <w:r>
        <w:rPr>
          <w:b w:val="0"/>
          <w:bCs w:val="0"/>
          <w:sz w:val="28"/>
          <w:szCs w:val="28"/>
          <w:u w:val="single"/>
        </w:rPr>
        <w:t>等</w:t>
      </w:r>
      <w:r>
        <w:rPr>
          <w:rFonts w:hint="eastAsia"/>
          <w:b w:val="0"/>
          <w:bCs w:val="0"/>
          <w:sz w:val="28"/>
          <w:szCs w:val="28"/>
          <w:u w:val="single"/>
        </w:rPr>
        <w:t>X</w:t>
      </w:r>
      <w:r>
        <w:rPr>
          <w:rFonts w:hint="eastAsia"/>
          <w:b w:val="0"/>
          <w:bCs w:val="0"/>
          <w:sz w:val="28"/>
          <w:szCs w:val="28"/>
          <w:u w:val="single"/>
          <w:lang w:eastAsia="zh-CN"/>
        </w:rPr>
        <w:t>人</w:t>
      </w:r>
      <w:r>
        <w:rPr>
          <w:rFonts w:hint="eastAsia"/>
          <w:b w:val="0"/>
          <w:bCs w:val="0"/>
          <w:sz w:val="28"/>
          <w:szCs w:val="28"/>
          <w:u w:val="single"/>
        </w:rPr>
        <w:t>（人数）</w:t>
      </w:r>
      <w:r>
        <w:rPr>
          <w:rFonts w:hint="eastAsia"/>
          <w:b w:val="0"/>
          <w:bCs w:val="0"/>
          <w:sz w:val="28"/>
          <w:szCs w:val="28"/>
          <w:u w:val="none"/>
          <w:lang w:eastAsia="zh-CN"/>
        </w:rPr>
        <w:t>的损失金额，</w:t>
      </w:r>
      <w:r>
        <w:rPr>
          <w:rFonts w:hint="eastAsia"/>
          <w:sz w:val="28"/>
          <w:szCs w:val="28"/>
        </w:rPr>
        <w:t>具体</w:t>
      </w:r>
      <w:r>
        <w:rPr>
          <w:rFonts w:hint="eastAsia"/>
          <w:sz w:val="28"/>
          <w:szCs w:val="28"/>
          <w:lang w:eastAsia="zh-CN"/>
        </w:rPr>
        <w:t>委托事项</w:t>
      </w:r>
      <w:r>
        <w:rPr>
          <w:rFonts w:hint="eastAsia"/>
          <w:sz w:val="28"/>
          <w:szCs w:val="28"/>
          <w:lang w:val="en-US" w:eastAsia="zh-CN"/>
        </w:rPr>
        <w:t>及测算要求</w:t>
      </w:r>
      <w:r>
        <w:rPr>
          <w:rFonts w:hint="eastAsia"/>
          <w:sz w:val="28"/>
          <w:szCs w:val="28"/>
        </w:rPr>
        <w:t>如下：</w:t>
      </w:r>
    </w:p>
    <w:p w14:paraId="24092EBE"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一、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指定损失测算相关参数</w:t>
      </w:r>
    </w:p>
    <w:p w14:paraId="0561CDF0">
      <w:pPr>
        <w:ind w:firstLine="562" w:firstLineChars="20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一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  <w:r>
        <w:rPr>
          <w:rFonts w:hint="eastAsia"/>
          <w:b/>
          <w:bCs/>
          <w:sz w:val="28"/>
          <w:szCs w:val="28"/>
        </w:rPr>
        <w:t>实施日、揭露日</w:t>
      </w:r>
      <w:r>
        <w:rPr>
          <w:rFonts w:hint="eastAsia"/>
          <w:b/>
          <w:bCs/>
          <w:sz w:val="28"/>
          <w:szCs w:val="28"/>
          <w:lang w:eastAsia="zh-CN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基准日、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基准价</w:t>
      </w:r>
    </w:p>
    <w:p w14:paraId="5E3408CA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委托人</w:t>
      </w:r>
      <w:r>
        <w:rPr>
          <w:rFonts w:hint="eastAsia"/>
          <w:sz w:val="28"/>
          <w:szCs w:val="28"/>
        </w:rPr>
        <w:t>指定</w:t>
      </w:r>
      <w:r>
        <w:rPr>
          <w:rFonts w:hint="eastAsia"/>
          <w:sz w:val="28"/>
          <w:szCs w:val="28"/>
          <w:lang w:val="en-US" w:eastAsia="zh-CN"/>
        </w:rPr>
        <w:t>本案</w:t>
      </w:r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  <w:u w:val="single"/>
        </w:rPr>
        <w:t>实施日</w:t>
      </w:r>
      <w:r>
        <w:rPr>
          <w:rFonts w:hint="eastAsia"/>
          <w:sz w:val="28"/>
          <w:szCs w:val="28"/>
          <w:u w:val="single"/>
          <w:lang w:val="en-US" w:eastAsia="zh-CN"/>
        </w:rPr>
        <w:t>为X年X月X日</w:t>
      </w:r>
      <w:r>
        <w:rPr>
          <w:rFonts w:hint="eastAsia"/>
          <w:sz w:val="28"/>
          <w:szCs w:val="28"/>
          <w:u w:val="single"/>
        </w:rPr>
        <w:t>、揭露日</w:t>
      </w:r>
      <w:r>
        <w:rPr>
          <w:rFonts w:hint="eastAsia"/>
          <w:sz w:val="28"/>
          <w:szCs w:val="28"/>
          <w:u w:val="single"/>
          <w:lang w:val="en-US" w:eastAsia="zh-CN"/>
        </w:rPr>
        <w:t>为X年X月X日</w:t>
      </w:r>
      <w:r>
        <w:rPr>
          <w:rFonts w:hint="eastAsia"/>
          <w:sz w:val="28"/>
          <w:szCs w:val="28"/>
          <w:u w:val="single"/>
          <w:lang w:eastAsia="zh-CN"/>
        </w:rPr>
        <w:t>、</w:t>
      </w:r>
      <w:r>
        <w:rPr>
          <w:rFonts w:hint="eastAsia"/>
          <w:sz w:val="28"/>
          <w:szCs w:val="28"/>
          <w:u w:val="single"/>
          <w:lang w:val="en-US" w:eastAsia="zh-CN"/>
        </w:rPr>
        <w:t>基准日为X年X月X日、基准价为X元</w:t>
      </w:r>
      <w:r>
        <w:rPr>
          <w:rFonts w:hint="eastAsia"/>
          <w:sz w:val="28"/>
          <w:szCs w:val="28"/>
          <w:lang w:val="en-US" w:eastAsia="zh-CN"/>
        </w:rPr>
        <w:t>。</w:t>
      </w:r>
    </w:p>
    <w:p w14:paraId="7DA9E654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如果委托人指定两个以上测算区间（“三日一价”）的，应分别指定</w:t>
      </w:r>
      <w:r>
        <w:rPr>
          <w:rFonts w:hint="eastAsia"/>
          <w:sz w:val="28"/>
          <w:szCs w:val="28"/>
        </w:rPr>
        <w:t>实施日、揭露日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基准日、基准价。</w:t>
      </w:r>
    </w:p>
    <w:p w14:paraId="18C1AA3D">
      <w:pPr>
        <w:ind w:firstLine="562" w:firstLineChars="2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（二）</w:t>
      </w:r>
      <w:r>
        <w:rPr>
          <w:rFonts w:hint="eastAsia"/>
          <w:b/>
          <w:bCs/>
          <w:sz w:val="28"/>
          <w:szCs w:val="28"/>
        </w:rPr>
        <w:t>佣金、印花税</w:t>
      </w:r>
    </w:p>
    <w:p w14:paraId="04A82FF3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委托人如指定计算佣金损失的，</w:t>
      </w:r>
      <w:r>
        <w:rPr>
          <w:rFonts w:hint="eastAsia"/>
          <w:sz w:val="28"/>
          <w:szCs w:val="28"/>
          <w:lang w:eastAsia="zh-CN"/>
        </w:rPr>
        <w:t>应同时指定佣金费率，</w:t>
      </w:r>
      <w:r>
        <w:rPr>
          <w:rFonts w:hint="eastAsia"/>
          <w:sz w:val="28"/>
          <w:szCs w:val="28"/>
          <w:lang w:val="en-US" w:eastAsia="zh-CN"/>
        </w:rPr>
        <w:t>佣金费率为_____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佣金费率应当统一</w:t>
      </w:r>
      <w:r>
        <w:rPr>
          <w:rFonts w:hint="eastAsia"/>
          <w:sz w:val="28"/>
          <w:szCs w:val="28"/>
          <w:lang w:eastAsia="zh-CN"/>
        </w:rPr>
        <w:t>）。</w:t>
      </w:r>
    </w:p>
    <w:p w14:paraId="74180B46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委托人如指定计算印花税损失的，</w:t>
      </w:r>
      <w:r>
        <w:rPr>
          <w:rFonts w:hint="eastAsia"/>
          <w:sz w:val="28"/>
          <w:szCs w:val="28"/>
          <w:lang w:eastAsia="zh-CN"/>
        </w:rPr>
        <w:t>应同时指定印花税税率，印花税税率</w:t>
      </w:r>
      <w:r>
        <w:rPr>
          <w:rFonts w:hint="eastAsia"/>
          <w:sz w:val="28"/>
          <w:szCs w:val="28"/>
          <w:lang w:val="en-US" w:eastAsia="zh-CN"/>
        </w:rPr>
        <w:t>为_____</w:t>
      </w:r>
      <w:r>
        <w:rPr>
          <w:rFonts w:hint="eastAsia"/>
          <w:sz w:val="28"/>
          <w:szCs w:val="28"/>
          <w:lang w:eastAsia="zh-CN"/>
        </w:rPr>
        <w:t>。</w:t>
      </w:r>
    </w:p>
    <w:p w14:paraId="0EDD9D0E">
      <w:pPr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二、指定损失测算方法</w:t>
      </w:r>
    </w:p>
    <w:p w14:paraId="03CD947C">
      <w:pPr>
        <w:ind w:firstLine="562" w:firstLineChars="2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（一）买入均价算法</w:t>
      </w:r>
    </w:p>
    <w:p w14:paraId="5AF47572">
      <w:pPr>
        <w:numPr>
          <w:ilvl w:val="0"/>
          <w:numId w:val="0"/>
        </w:num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委托人指定采用“</w:t>
      </w:r>
      <w:r>
        <w:rPr>
          <w:sz w:val="28"/>
          <w:szCs w:val="28"/>
        </w:rPr>
        <w:t>移动加权</w:t>
      </w:r>
      <w:r>
        <w:rPr>
          <w:rFonts w:hint="eastAsia"/>
          <w:sz w:val="28"/>
          <w:szCs w:val="28"/>
        </w:rPr>
        <w:t>平均</w:t>
      </w:r>
      <w:r>
        <w:rPr>
          <w:sz w:val="28"/>
          <w:szCs w:val="28"/>
        </w:rPr>
        <w:t>法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sz w:val="28"/>
          <w:szCs w:val="28"/>
        </w:rPr>
        <w:t>计算</w:t>
      </w:r>
      <w:r>
        <w:rPr>
          <w:rFonts w:hint="eastAsia"/>
          <w:sz w:val="28"/>
          <w:szCs w:val="28"/>
          <w:lang w:val="en-US" w:eastAsia="zh-CN"/>
        </w:rPr>
        <w:t>投资者</w:t>
      </w:r>
      <w:r>
        <w:rPr>
          <w:sz w:val="28"/>
          <w:szCs w:val="28"/>
        </w:rPr>
        <w:t>买入均价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计算投资差额损失</w:t>
      </w:r>
      <w:r>
        <w:rPr>
          <w:rFonts w:hint="eastAsia"/>
          <w:sz w:val="28"/>
          <w:szCs w:val="28"/>
          <w:lang w:eastAsia="zh-CN"/>
        </w:rPr>
        <w:t>。</w:t>
      </w:r>
    </w:p>
    <w:p w14:paraId="19A8AFCB">
      <w:pPr>
        <w:ind w:firstLine="562" w:firstLineChars="2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（二）复权方式及范围</w:t>
      </w:r>
    </w:p>
    <w:p w14:paraId="39F73E61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委托人指定</w:t>
      </w:r>
      <w:r>
        <w:rPr>
          <w:rFonts w:hint="eastAsia"/>
          <w:sz w:val="28"/>
          <w:szCs w:val="28"/>
          <w:lang w:val="en-US" w:eastAsia="zh-CN"/>
        </w:rPr>
        <w:t>在计算投资差额损失时，已经除权的证券，对证券价格和证券数量进行</w:t>
      </w:r>
      <w:r>
        <w:rPr>
          <w:rFonts w:hint="eastAsia"/>
          <w:sz w:val="28"/>
          <w:szCs w:val="28"/>
          <w:u w:val="single"/>
          <w:lang w:val="en-US" w:eastAsia="zh-CN"/>
        </w:rPr>
        <w:t>前复权/后复权</w:t>
      </w:r>
      <w:r>
        <w:rPr>
          <w:rFonts w:hint="eastAsia"/>
          <w:sz w:val="28"/>
          <w:szCs w:val="28"/>
          <w:lang w:val="en-US" w:eastAsia="zh-CN"/>
        </w:rPr>
        <w:t>计算（根据本业务实践，委托人一般指定前复权方式）。</w:t>
      </w:r>
    </w:p>
    <w:p w14:paraId="7FD31392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委托人指定</w:t>
      </w:r>
      <w:r>
        <w:rPr>
          <w:rFonts w:hint="eastAsia"/>
          <w:sz w:val="28"/>
          <w:szCs w:val="28"/>
          <w:lang w:val="en-US" w:eastAsia="zh-CN"/>
        </w:rPr>
        <w:t>复权范围：</w:t>
      </w:r>
      <w:r>
        <w:rPr>
          <w:rFonts w:hint="eastAsia"/>
          <w:sz w:val="28"/>
          <w:szCs w:val="28"/>
          <w:u w:val="single"/>
          <w:lang w:val="en-US" w:eastAsia="zh-CN"/>
        </w:rPr>
        <w:t>红股/红利</w:t>
      </w:r>
      <w:r>
        <w:rPr>
          <w:rFonts w:hint="eastAsia"/>
          <w:sz w:val="28"/>
          <w:szCs w:val="28"/>
          <w:lang w:val="en-US" w:eastAsia="zh-CN"/>
        </w:rPr>
        <w:t>（委托人根据需要填写）。</w:t>
      </w:r>
    </w:p>
    <w:p w14:paraId="45703CBF">
      <w:pPr>
        <w:ind w:firstLine="562" w:firstLineChars="200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三</w:t>
      </w:r>
      <w:r>
        <w:rPr>
          <w:rFonts w:hint="eastAsia"/>
          <w:b/>
          <w:bCs/>
          <w:sz w:val="28"/>
          <w:szCs w:val="28"/>
          <w:lang w:eastAsia="zh-CN"/>
        </w:rPr>
        <w:t>）证券市场风险（</w:t>
      </w:r>
      <w:r>
        <w:rPr>
          <w:rFonts w:hint="eastAsia"/>
          <w:b/>
          <w:bCs/>
          <w:sz w:val="28"/>
          <w:szCs w:val="28"/>
          <w:lang w:val="en-US" w:eastAsia="zh-CN"/>
        </w:rPr>
        <w:t>系统风险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  <w:r>
        <w:rPr>
          <w:rFonts w:hint="eastAsia"/>
          <w:b/>
          <w:bCs/>
          <w:sz w:val="28"/>
          <w:szCs w:val="28"/>
          <w:lang w:val="en-US" w:eastAsia="zh-CN"/>
        </w:rPr>
        <w:t>扣除</w:t>
      </w:r>
    </w:p>
    <w:p w14:paraId="512B6384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委托人如</w:t>
      </w:r>
      <w:r>
        <w:rPr>
          <w:rFonts w:hint="eastAsia"/>
          <w:sz w:val="28"/>
          <w:szCs w:val="28"/>
          <w:lang w:val="en-US" w:eastAsia="zh-CN"/>
        </w:rPr>
        <w:t>需扣除</w:t>
      </w:r>
      <w:r>
        <w:rPr>
          <w:rFonts w:hint="eastAsia"/>
          <w:sz w:val="28"/>
          <w:szCs w:val="28"/>
          <w:lang w:eastAsia="zh-CN"/>
        </w:rPr>
        <w:t>证券市场风险影响的，请在此处</w:t>
      </w:r>
      <w:r>
        <w:rPr>
          <w:rFonts w:hint="eastAsia"/>
          <w:sz w:val="28"/>
          <w:szCs w:val="28"/>
          <w:lang w:val="en-US" w:eastAsia="zh-CN"/>
        </w:rPr>
        <w:t>填写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>指定</w:t>
      </w:r>
      <w:r>
        <w:rPr>
          <w:rFonts w:hint="eastAsia"/>
          <w:sz w:val="28"/>
          <w:szCs w:val="28"/>
          <w:u w:val="single"/>
          <w:lang w:eastAsia="zh-CN"/>
        </w:rPr>
        <w:t>你中心采用</w:t>
      </w:r>
      <w:r>
        <w:rPr>
          <w:rFonts w:hint="eastAsia"/>
          <w:sz w:val="28"/>
          <w:szCs w:val="28"/>
          <w:u w:val="single"/>
          <w:lang w:val="en-US" w:eastAsia="zh-CN"/>
        </w:rPr>
        <w:t>优化升级的</w:t>
      </w:r>
      <w:r>
        <w:rPr>
          <w:rFonts w:hint="eastAsia"/>
          <w:sz w:val="28"/>
          <w:szCs w:val="28"/>
          <w:u w:val="single"/>
          <w:lang w:eastAsia="zh-CN"/>
        </w:rPr>
        <w:t>“</w:t>
      </w:r>
      <w:r>
        <w:rPr>
          <w:rFonts w:hint="eastAsia"/>
          <w:sz w:val="28"/>
          <w:szCs w:val="28"/>
          <w:u w:val="single"/>
          <w:lang w:val="en-US" w:eastAsia="zh-CN"/>
        </w:rPr>
        <w:t>3+X</w:t>
      </w:r>
      <w:r>
        <w:rPr>
          <w:rFonts w:hint="eastAsia"/>
          <w:sz w:val="28"/>
          <w:szCs w:val="28"/>
          <w:u w:val="single"/>
          <w:lang w:eastAsia="zh-CN"/>
        </w:rPr>
        <w:t>”组合指数</w:t>
      </w:r>
      <w:r>
        <w:rPr>
          <w:rFonts w:hint="eastAsia"/>
          <w:sz w:val="28"/>
          <w:szCs w:val="28"/>
          <w:u w:val="single"/>
          <w:lang w:val="en-US" w:eastAsia="zh-CN"/>
        </w:rPr>
        <w:t>模型</w:t>
      </w:r>
      <w:r>
        <w:rPr>
          <w:rFonts w:hint="eastAsia"/>
          <w:sz w:val="28"/>
          <w:szCs w:val="28"/>
          <w:u w:val="single"/>
          <w:lang w:eastAsia="zh-CN"/>
        </w:rPr>
        <w:t>扣除证券市场风险影响。</w:t>
      </w:r>
    </w:p>
    <w:p w14:paraId="0BD2E1AE">
      <w:pPr>
        <w:ind w:firstLine="562" w:firstLineChars="2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四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  <w:r>
        <w:rPr>
          <w:rFonts w:hint="eastAsia"/>
          <w:b/>
          <w:bCs/>
          <w:sz w:val="28"/>
          <w:szCs w:val="28"/>
          <w:lang w:val="en-US" w:eastAsia="zh-CN"/>
        </w:rPr>
        <w:t>事件</w:t>
      </w:r>
      <w:r>
        <w:rPr>
          <w:rFonts w:hint="eastAsia"/>
          <w:b/>
          <w:bCs/>
          <w:sz w:val="28"/>
          <w:szCs w:val="28"/>
          <w:lang w:eastAsia="zh-CN"/>
        </w:rPr>
        <w:t>风险（</w:t>
      </w:r>
      <w:r>
        <w:rPr>
          <w:rFonts w:hint="eastAsia"/>
          <w:b/>
          <w:bCs/>
          <w:sz w:val="28"/>
          <w:szCs w:val="28"/>
          <w:lang w:val="en-US" w:eastAsia="zh-CN"/>
        </w:rPr>
        <w:t>非系统风险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  <w:r>
        <w:rPr>
          <w:rFonts w:hint="eastAsia"/>
          <w:b/>
          <w:bCs/>
          <w:sz w:val="28"/>
          <w:szCs w:val="28"/>
          <w:lang w:val="en-US" w:eastAsia="zh-CN"/>
        </w:rPr>
        <w:t>扣除</w:t>
      </w:r>
    </w:p>
    <w:p w14:paraId="7BAB0D34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委托人如</w:t>
      </w:r>
      <w:r>
        <w:rPr>
          <w:rFonts w:hint="eastAsia"/>
          <w:sz w:val="28"/>
          <w:szCs w:val="28"/>
          <w:lang w:val="en-US" w:eastAsia="zh-CN"/>
        </w:rPr>
        <w:t>需扣除事件</w:t>
      </w:r>
      <w:r>
        <w:rPr>
          <w:rFonts w:hint="eastAsia"/>
          <w:sz w:val="28"/>
          <w:szCs w:val="28"/>
          <w:lang w:eastAsia="zh-CN"/>
        </w:rPr>
        <w:t>风险影响的，请在此处</w:t>
      </w:r>
      <w:r>
        <w:rPr>
          <w:rFonts w:hint="eastAsia"/>
          <w:sz w:val="28"/>
          <w:szCs w:val="28"/>
          <w:lang w:val="en-US" w:eastAsia="zh-CN"/>
        </w:rPr>
        <w:t>填写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>指定</w:t>
      </w:r>
      <w:r>
        <w:rPr>
          <w:rFonts w:hint="eastAsia"/>
          <w:sz w:val="28"/>
          <w:szCs w:val="28"/>
          <w:u w:val="single"/>
          <w:lang w:eastAsia="zh-CN"/>
        </w:rPr>
        <w:t>你中心采用“</w:t>
      </w:r>
      <w:r>
        <w:rPr>
          <w:rFonts w:hint="eastAsia"/>
          <w:sz w:val="28"/>
          <w:szCs w:val="28"/>
          <w:u w:val="single"/>
          <w:lang w:val="en-US" w:eastAsia="zh-CN"/>
        </w:rPr>
        <w:t>事件分析法</w:t>
      </w:r>
      <w:r>
        <w:rPr>
          <w:rFonts w:hint="eastAsia"/>
          <w:sz w:val="28"/>
          <w:szCs w:val="28"/>
          <w:u w:val="single"/>
          <w:lang w:eastAsia="zh-CN"/>
        </w:rPr>
        <w:t>”</w:t>
      </w:r>
      <w:r>
        <w:rPr>
          <w:rFonts w:hint="eastAsia"/>
          <w:sz w:val="28"/>
          <w:szCs w:val="28"/>
          <w:u w:val="single"/>
          <w:lang w:val="en-US" w:eastAsia="zh-CN"/>
        </w:rPr>
        <w:t>模型以委托人提供的重大事件清单为准量化</w:t>
      </w:r>
      <w:r>
        <w:rPr>
          <w:rFonts w:hint="eastAsia"/>
          <w:sz w:val="28"/>
          <w:szCs w:val="28"/>
          <w:u w:val="single"/>
          <w:lang w:eastAsia="zh-CN"/>
        </w:rPr>
        <w:t>扣除</w:t>
      </w:r>
      <w:r>
        <w:rPr>
          <w:rFonts w:hint="eastAsia"/>
          <w:sz w:val="28"/>
          <w:szCs w:val="28"/>
          <w:u w:val="single"/>
          <w:lang w:val="en-US" w:eastAsia="zh-CN"/>
        </w:rPr>
        <w:t>重大事件</w:t>
      </w:r>
      <w:r>
        <w:rPr>
          <w:rFonts w:hint="eastAsia"/>
          <w:sz w:val="28"/>
          <w:szCs w:val="28"/>
          <w:u w:val="single"/>
          <w:lang w:eastAsia="zh-CN"/>
        </w:rPr>
        <w:t>风险影响</w:t>
      </w:r>
      <w:r>
        <w:rPr>
          <w:rFonts w:hint="eastAsia"/>
          <w:sz w:val="28"/>
          <w:szCs w:val="28"/>
          <w:u w:val="single"/>
          <w:lang w:val="en-US" w:eastAsia="zh-CN"/>
        </w:rPr>
        <w:t>。</w:t>
      </w:r>
    </w:p>
    <w:p w14:paraId="6213483E">
      <w:pPr>
        <w:ind w:firstLine="560" w:firstLineChars="2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、重要声明</w:t>
      </w:r>
    </w:p>
    <w:p w14:paraId="2BAAB610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委托人知晓你中心损失测算服务的公益性质，</w:t>
      </w:r>
      <w:r>
        <w:rPr>
          <w:rFonts w:hint="eastAsia"/>
          <w:sz w:val="28"/>
          <w:szCs w:val="28"/>
          <w:lang w:val="en-US" w:eastAsia="zh-CN"/>
        </w:rPr>
        <w:t>损失测算服务不收取费用，</w:t>
      </w:r>
      <w:r>
        <w:rPr>
          <w:rFonts w:hint="eastAsia"/>
          <w:sz w:val="28"/>
          <w:szCs w:val="28"/>
          <w:lang w:eastAsia="zh-CN"/>
        </w:rPr>
        <w:t>不属于鉴定行为，损失测算</w:t>
      </w:r>
      <w:r>
        <w:rPr>
          <w:rFonts w:hint="eastAsia"/>
          <w:sz w:val="28"/>
          <w:szCs w:val="28"/>
          <w:lang w:val="en-US" w:eastAsia="zh-CN"/>
        </w:rPr>
        <w:t>咨询</w:t>
      </w:r>
      <w:r>
        <w:rPr>
          <w:rFonts w:hint="eastAsia"/>
          <w:sz w:val="28"/>
          <w:szCs w:val="28"/>
          <w:lang w:eastAsia="zh-CN"/>
        </w:rPr>
        <w:t>意见（</w:t>
      </w:r>
      <w:r>
        <w:rPr>
          <w:rFonts w:hint="eastAsia"/>
          <w:sz w:val="28"/>
          <w:szCs w:val="28"/>
          <w:lang w:val="en-US" w:eastAsia="zh-CN"/>
        </w:rPr>
        <w:t>结论</w:t>
      </w:r>
      <w:r>
        <w:rPr>
          <w:rFonts w:hint="eastAsia"/>
          <w:sz w:val="28"/>
          <w:szCs w:val="28"/>
          <w:lang w:eastAsia="zh-CN"/>
        </w:rPr>
        <w:t>）仅供</w:t>
      </w:r>
      <w:r>
        <w:rPr>
          <w:rFonts w:hint="eastAsia"/>
          <w:sz w:val="28"/>
          <w:szCs w:val="28"/>
          <w:lang w:val="en-US" w:eastAsia="zh-CN"/>
        </w:rPr>
        <w:t>委托人</w:t>
      </w:r>
      <w:r>
        <w:rPr>
          <w:rFonts w:hint="eastAsia"/>
          <w:sz w:val="28"/>
          <w:szCs w:val="28"/>
          <w:lang w:eastAsia="zh-CN"/>
        </w:rPr>
        <w:t>参考，</w:t>
      </w:r>
      <w:r>
        <w:rPr>
          <w:rFonts w:hint="eastAsia"/>
          <w:sz w:val="28"/>
          <w:szCs w:val="28"/>
          <w:lang w:val="en-US" w:eastAsia="zh-CN"/>
        </w:rPr>
        <w:t>委托人独立判断是否采用以及如何采用</w:t>
      </w:r>
      <w:r>
        <w:rPr>
          <w:rFonts w:hint="eastAsia"/>
          <w:sz w:val="28"/>
          <w:szCs w:val="28"/>
          <w:lang w:eastAsia="zh-CN"/>
        </w:rPr>
        <w:t>。</w:t>
      </w:r>
    </w:p>
    <w:p w14:paraId="6CE952E6">
      <w:pPr>
        <w:ind w:firstLine="560" w:firstLineChars="200"/>
        <w:rPr>
          <w:sz w:val="28"/>
          <w:szCs w:val="28"/>
        </w:rPr>
      </w:pPr>
    </w:p>
    <w:p w14:paraId="4122356A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：1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投资者名单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序号+姓名+证件号码，Excel格式</w:t>
      </w:r>
      <w:r>
        <w:rPr>
          <w:rFonts w:hint="eastAsia"/>
          <w:sz w:val="28"/>
          <w:szCs w:val="28"/>
          <w:lang w:eastAsia="zh-CN"/>
        </w:rPr>
        <w:t>）</w:t>
      </w:r>
    </w:p>
    <w:p w14:paraId="5EB42C4D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2.投资者证券交易记录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规范要求格式电子版</w:t>
      </w:r>
      <w:r>
        <w:rPr>
          <w:rFonts w:hint="eastAsia"/>
          <w:sz w:val="28"/>
          <w:szCs w:val="28"/>
          <w:lang w:eastAsia="zh-CN"/>
        </w:rPr>
        <w:t>）</w:t>
      </w:r>
    </w:p>
    <w:p w14:paraId="1D6C45B5">
      <w:pPr>
        <w:ind w:firstLine="1400" w:firstLineChars="5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3.重大事件清单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Excel格式</w:t>
      </w:r>
      <w:r>
        <w:rPr>
          <w:rFonts w:hint="eastAsia"/>
          <w:sz w:val="28"/>
          <w:szCs w:val="28"/>
          <w:lang w:eastAsia="zh-CN"/>
        </w:rPr>
        <w:t>）</w:t>
      </w:r>
    </w:p>
    <w:p w14:paraId="08F2E65D">
      <w:pPr>
        <w:ind w:firstLine="1400" w:firstLineChars="5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4.行政（刑事）处罚等与本案相关的文书（扫描件）</w:t>
      </w:r>
    </w:p>
    <w:p w14:paraId="5B0BDC8F">
      <w:pPr>
        <w:ind w:firstLine="1400" w:firstLineChars="5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5.其他资料（如有）</w:t>
      </w:r>
    </w:p>
    <w:p w14:paraId="04AF72E2">
      <w:pPr>
        <w:ind w:firstLine="560" w:firstLineChars="200"/>
        <w:rPr>
          <w:rFonts w:hint="eastAsia"/>
          <w:sz w:val="28"/>
          <w:szCs w:val="28"/>
        </w:rPr>
      </w:pPr>
    </w:p>
    <w:p w14:paraId="7A63C2EE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联系人：****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电话：*******</w:t>
      </w:r>
      <w:r>
        <w:rPr>
          <w:rFonts w:hint="eastAsia"/>
          <w:sz w:val="28"/>
          <w:szCs w:val="28"/>
          <w:lang w:val="en-US" w:eastAsia="zh-CN"/>
        </w:rPr>
        <w:t xml:space="preserve"> （手机号+固定电话）</w:t>
      </w:r>
    </w:p>
    <w:p w14:paraId="230D7295">
      <w:pPr>
        <w:ind w:firstLine="560" w:firstLineChars="200"/>
        <w:jc w:val="right"/>
        <w:rPr>
          <w:rFonts w:hint="eastAsia"/>
          <w:sz w:val="28"/>
          <w:szCs w:val="28"/>
          <w:lang w:eastAsia="zh-CN"/>
        </w:rPr>
      </w:pPr>
    </w:p>
    <w:p w14:paraId="34322B35"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委托人：</w:t>
      </w:r>
      <w:r>
        <w:rPr>
          <w:rFonts w:hint="eastAsia"/>
          <w:sz w:val="28"/>
          <w:szCs w:val="28"/>
          <w:lang w:val="en-US" w:eastAsia="zh-CN"/>
        </w:rPr>
        <w:t>XXXX</w:t>
      </w:r>
      <w:r>
        <w:rPr>
          <w:rFonts w:hint="eastAsia"/>
          <w:sz w:val="28"/>
          <w:szCs w:val="28"/>
        </w:rPr>
        <w:t>（盖章）</w:t>
      </w:r>
    </w:p>
    <w:p w14:paraId="2B2159D5">
      <w:pPr>
        <w:ind w:right="840" w:firstLine="560" w:firstLineChars="200"/>
        <w:jc w:val="right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日</w:t>
      </w:r>
    </w:p>
    <w:p w14:paraId="4CAD908F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28BA35C4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6B3CA097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303BDEC8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357ABFF7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10349180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35DE54D6">
      <w:pPr>
        <w:ind w:right="840"/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5615101"/>
      <w:docPartObj>
        <w:docPartGallery w:val="autotext"/>
      </w:docPartObj>
    </w:sdtPr>
    <w:sdtContent>
      <w:p w14:paraId="5A1582D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3FECF1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yYzQ4YTJmYWJhNTdkNzNhNTUxNDNjYTYwMDYxOTUifQ=="/>
  </w:docVars>
  <w:rsids>
    <w:rsidRoot w:val="00654AE8"/>
    <w:rsid w:val="0000698C"/>
    <w:rsid w:val="00043B52"/>
    <w:rsid w:val="00051126"/>
    <w:rsid w:val="000804BE"/>
    <w:rsid w:val="00145BE5"/>
    <w:rsid w:val="001D47EB"/>
    <w:rsid w:val="002004B5"/>
    <w:rsid w:val="00271A2B"/>
    <w:rsid w:val="002A299D"/>
    <w:rsid w:val="002A7851"/>
    <w:rsid w:val="002C42DB"/>
    <w:rsid w:val="002C504B"/>
    <w:rsid w:val="002D084A"/>
    <w:rsid w:val="002F1365"/>
    <w:rsid w:val="00305575"/>
    <w:rsid w:val="003102D2"/>
    <w:rsid w:val="00312BA1"/>
    <w:rsid w:val="003247C1"/>
    <w:rsid w:val="00326AB4"/>
    <w:rsid w:val="0033613E"/>
    <w:rsid w:val="003536A0"/>
    <w:rsid w:val="00370954"/>
    <w:rsid w:val="00371525"/>
    <w:rsid w:val="003C5803"/>
    <w:rsid w:val="00401342"/>
    <w:rsid w:val="00461D9D"/>
    <w:rsid w:val="00514271"/>
    <w:rsid w:val="00516E1F"/>
    <w:rsid w:val="0054372D"/>
    <w:rsid w:val="005847FE"/>
    <w:rsid w:val="005F5D02"/>
    <w:rsid w:val="006074AE"/>
    <w:rsid w:val="00642796"/>
    <w:rsid w:val="00651FEB"/>
    <w:rsid w:val="00654AE8"/>
    <w:rsid w:val="006666C8"/>
    <w:rsid w:val="006C300C"/>
    <w:rsid w:val="006E1668"/>
    <w:rsid w:val="00700D4C"/>
    <w:rsid w:val="00704F6B"/>
    <w:rsid w:val="00710965"/>
    <w:rsid w:val="0073019E"/>
    <w:rsid w:val="00740488"/>
    <w:rsid w:val="00775D9B"/>
    <w:rsid w:val="007C46D0"/>
    <w:rsid w:val="007E5B8D"/>
    <w:rsid w:val="007E5CBD"/>
    <w:rsid w:val="00830D0E"/>
    <w:rsid w:val="00872458"/>
    <w:rsid w:val="008C53AC"/>
    <w:rsid w:val="008D1144"/>
    <w:rsid w:val="008F06E2"/>
    <w:rsid w:val="00926CAC"/>
    <w:rsid w:val="00953EF8"/>
    <w:rsid w:val="009E71C2"/>
    <w:rsid w:val="00A4282C"/>
    <w:rsid w:val="00A67188"/>
    <w:rsid w:val="00B06909"/>
    <w:rsid w:val="00BA2CB2"/>
    <w:rsid w:val="00BC35EE"/>
    <w:rsid w:val="00BD405F"/>
    <w:rsid w:val="00C1168A"/>
    <w:rsid w:val="00C353EE"/>
    <w:rsid w:val="00C429E3"/>
    <w:rsid w:val="00C61325"/>
    <w:rsid w:val="00C86EA1"/>
    <w:rsid w:val="00C94CBA"/>
    <w:rsid w:val="00C95B0E"/>
    <w:rsid w:val="00CA6A62"/>
    <w:rsid w:val="00CB1C9A"/>
    <w:rsid w:val="00CE7D76"/>
    <w:rsid w:val="00D310EB"/>
    <w:rsid w:val="00D538CB"/>
    <w:rsid w:val="00DE54DC"/>
    <w:rsid w:val="00E14BBF"/>
    <w:rsid w:val="00E150F1"/>
    <w:rsid w:val="00E86907"/>
    <w:rsid w:val="00E927EF"/>
    <w:rsid w:val="00F017C1"/>
    <w:rsid w:val="00F0357B"/>
    <w:rsid w:val="00F5731C"/>
    <w:rsid w:val="00F731FE"/>
    <w:rsid w:val="00F809B0"/>
    <w:rsid w:val="00F829EE"/>
    <w:rsid w:val="01662220"/>
    <w:rsid w:val="01AA4B41"/>
    <w:rsid w:val="01FD342A"/>
    <w:rsid w:val="02474960"/>
    <w:rsid w:val="03A461C6"/>
    <w:rsid w:val="04190061"/>
    <w:rsid w:val="04AC4B49"/>
    <w:rsid w:val="04CE213D"/>
    <w:rsid w:val="05D34EF4"/>
    <w:rsid w:val="06C77DF4"/>
    <w:rsid w:val="06D312DB"/>
    <w:rsid w:val="06DA5908"/>
    <w:rsid w:val="0794032B"/>
    <w:rsid w:val="07AC4D20"/>
    <w:rsid w:val="07CA36B7"/>
    <w:rsid w:val="08B747C5"/>
    <w:rsid w:val="08F30391"/>
    <w:rsid w:val="090063FD"/>
    <w:rsid w:val="091E658E"/>
    <w:rsid w:val="095A3DD5"/>
    <w:rsid w:val="0B506EFF"/>
    <w:rsid w:val="0BB263A2"/>
    <w:rsid w:val="0C5468D3"/>
    <w:rsid w:val="0C611CE3"/>
    <w:rsid w:val="0C810DB1"/>
    <w:rsid w:val="0CC41AAD"/>
    <w:rsid w:val="0DE27FC6"/>
    <w:rsid w:val="0ECC2B87"/>
    <w:rsid w:val="0F421793"/>
    <w:rsid w:val="0FC17A95"/>
    <w:rsid w:val="0FCD01B5"/>
    <w:rsid w:val="103C2D99"/>
    <w:rsid w:val="10497820"/>
    <w:rsid w:val="1148754B"/>
    <w:rsid w:val="11884FCF"/>
    <w:rsid w:val="122C7DC1"/>
    <w:rsid w:val="128050E7"/>
    <w:rsid w:val="13AE4748"/>
    <w:rsid w:val="14665D24"/>
    <w:rsid w:val="14F926F4"/>
    <w:rsid w:val="15DD5B72"/>
    <w:rsid w:val="17286CD0"/>
    <w:rsid w:val="17E277C9"/>
    <w:rsid w:val="188C4631"/>
    <w:rsid w:val="1A722EA1"/>
    <w:rsid w:val="1A7B09BF"/>
    <w:rsid w:val="1AC3237B"/>
    <w:rsid w:val="1B0E5069"/>
    <w:rsid w:val="1B461148"/>
    <w:rsid w:val="1B7F259D"/>
    <w:rsid w:val="1BA51FC1"/>
    <w:rsid w:val="1BA535C6"/>
    <w:rsid w:val="1C4A5BD3"/>
    <w:rsid w:val="1D0B10BD"/>
    <w:rsid w:val="1D7B25D6"/>
    <w:rsid w:val="1D85546D"/>
    <w:rsid w:val="1E6B59BA"/>
    <w:rsid w:val="20E7652D"/>
    <w:rsid w:val="21CE2CF0"/>
    <w:rsid w:val="220679EF"/>
    <w:rsid w:val="226C5A8E"/>
    <w:rsid w:val="226D64CF"/>
    <w:rsid w:val="23247656"/>
    <w:rsid w:val="24CE3A7C"/>
    <w:rsid w:val="2503188B"/>
    <w:rsid w:val="266E37D5"/>
    <w:rsid w:val="26F30CF0"/>
    <w:rsid w:val="270C7ED2"/>
    <w:rsid w:val="27385D25"/>
    <w:rsid w:val="27635BCB"/>
    <w:rsid w:val="27BD637D"/>
    <w:rsid w:val="27DE3D52"/>
    <w:rsid w:val="27F907CD"/>
    <w:rsid w:val="282E5E53"/>
    <w:rsid w:val="288D3427"/>
    <w:rsid w:val="28DD04D2"/>
    <w:rsid w:val="28F50EA4"/>
    <w:rsid w:val="29DF3B05"/>
    <w:rsid w:val="29E543D1"/>
    <w:rsid w:val="2A082AC9"/>
    <w:rsid w:val="2A87237E"/>
    <w:rsid w:val="2A8F2A2E"/>
    <w:rsid w:val="2A924881"/>
    <w:rsid w:val="2ABF27EF"/>
    <w:rsid w:val="2B6F22DB"/>
    <w:rsid w:val="2C214C12"/>
    <w:rsid w:val="2CD64C33"/>
    <w:rsid w:val="2CD71115"/>
    <w:rsid w:val="2D784B79"/>
    <w:rsid w:val="2D7B40C7"/>
    <w:rsid w:val="2DA56EF4"/>
    <w:rsid w:val="2EDD69C9"/>
    <w:rsid w:val="2F9D45F2"/>
    <w:rsid w:val="3018070C"/>
    <w:rsid w:val="301D638C"/>
    <w:rsid w:val="3066082B"/>
    <w:rsid w:val="30846B33"/>
    <w:rsid w:val="309C2C0A"/>
    <w:rsid w:val="3175642F"/>
    <w:rsid w:val="318B3A3D"/>
    <w:rsid w:val="32192DF2"/>
    <w:rsid w:val="32C215B2"/>
    <w:rsid w:val="32FB34DB"/>
    <w:rsid w:val="332A134C"/>
    <w:rsid w:val="332C7B75"/>
    <w:rsid w:val="33495357"/>
    <w:rsid w:val="335F2C9F"/>
    <w:rsid w:val="33994E37"/>
    <w:rsid w:val="33BA4E78"/>
    <w:rsid w:val="341B6D90"/>
    <w:rsid w:val="34C21D26"/>
    <w:rsid w:val="34DE75EC"/>
    <w:rsid w:val="35254856"/>
    <w:rsid w:val="355F7C92"/>
    <w:rsid w:val="35980A12"/>
    <w:rsid w:val="35FD48FC"/>
    <w:rsid w:val="368F764F"/>
    <w:rsid w:val="36B83D65"/>
    <w:rsid w:val="36C22E36"/>
    <w:rsid w:val="36DF5796"/>
    <w:rsid w:val="37F102A1"/>
    <w:rsid w:val="387E2D1F"/>
    <w:rsid w:val="38EE16BD"/>
    <w:rsid w:val="38F87D5D"/>
    <w:rsid w:val="3A331DE4"/>
    <w:rsid w:val="3A847793"/>
    <w:rsid w:val="3AD428AE"/>
    <w:rsid w:val="3AE02F8C"/>
    <w:rsid w:val="3B3D0CDD"/>
    <w:rsid w:val="3B497850"/>
    <w:rsid w:val="3D0831D8"/>
    <w:rsid w:val="3D591AD5"/>
    <w:rsid w:val="3D720909"/>
    <w:rsid w:val="3E03333E"/>
    <w:rsid w:val="3E175EB8"/>
    <w:rsid w:val="3E3773EE"/>
    <w:rsid w:val="3E41106C"/>
    <w:rsid w:val="3E5E4FA9"/>
    <w:rsid w:val="3E9E1182"/>
    <w:rsid w:val="3EEB27BB"/>
    <w:rsid w:val="3F051D8C"/>
    <w:rsid w:val="3F273B1F"/>
    <w:rsid w:val="3F2C0A95"/>
    <w:rsid w:val="3FB130EA"/>
    <w:rsid w:val="3FD07161"/>
    <w:rsid w:val="40C919B1"/>
    <w:rsid w:val="40D33E27"/>
    <w:rsid w:val="410D5954"/>
    <w:rsid w:val="41205A01"/>
    <w:rsid w:val="415F7A57"/>
    <w:rsid w:val="418177EF"/>
    <w:rsid w:val="41A36ABB"/>
    <w:rsid w:val="4241592B"/>
    <w:rsid w:val="442E6091"/>
    <w:rsid w:val="44450C02"/>
    <w:rsid w:val="44A70B29"/>
    <w:rsid w:val="450F2769"/>
    <w:rsid w:val="45122A78"/>
    <w:rsid w:val="455F526B"/>
    <w:rsid w:val="45613E2C"/>
    <w:rsid w:val="458C50BC"/>
    <w:rsid w:val="463D76F3"/>
    <w:rsid w:val="46983D83"/>
    <w:rsid w:val="46C10A14"/>
    <w:rsid w:val="46E841F3"/>
    <w:rsid w:val="476F2138"/>
    <w:rsid w:val="47A80948"/>
    <w:rsid w:val="47ED3662"/>
    <w:rsid w:val="48A10987"/>
    <w:rsid w:val="48EE5C67"/>
    <w:rsid w:val="49E41C02"/>
    <w:rsid w:val="4AF43385"/>
    <w:rsid w:val="4B0C587F"/>
    <w:rsid w:val="4BA93995"/>
    <w:rsid w:val="4BD21783"/>
    <w:rsid w:val="4D6E3607"/>
    <w:rsid w:val="4D902AF5"/>
    <w:rsid w:val="4E235B10"/>
    <w:rsid w:val="4E3A7DA5"/>
    <w:rsid w:val="4E606B5D"/>
    <w:rsid w:val="4EC541D5"/>
    <w:rsid w:val="4ED50A13"/>
    <w:rsid w:val="4F7B5F2B"/>
    <w:rsid w:val="502E5009"/>
    <w:rsid w:val="50A971BC"/>
    <w:rsid w:val="50BB498B"/>
    <w:rsid w:val="50C6783C"/>
    <w:rsid w:val="51863981"/>
    <w:rsid w:val="51DB74B5"/>
    <w:rsid w:val="520239D3"/>
    <w:rsid w:val="533D3144"/>
    <w:rsid w:val="54232FBB"/>
    <w:rsid w:val="54653795"/>
    <w:rsid w:val="54E21058"/>
    <w:rsid w:val="5580080A"/>
    <w:rsid w:val="55A567A9"/>
    <w:rsid w:val="55CA410B"/>
    <w:rsid w:val="55E3715C"/>
    <w:rsid w:val="563B4B24"/>
    <w:rsid w:val="56C02A96"/>
    <w:rsid w:val="58064B27"/>
    <w:rsid w:val="5879437D"/>
    <w:rsid w:val="58B8054D"/>
    <w:rsid w:val="59687D2D"/>
    <w:rsid w:val="59AB38C6"/>
    <w:rsid w:val="5A9A4C53"/>
    <w:rsid w:val="5ADF587B"/>
    <w:rsid w:val="5B1F7AAB"/>
    <w:rsid w:val="5B2765FC"/>
    <w:rsid w:val="5B4B58F8"/>
    <w:rsid w:val="5BB64C94"/>
    <w:rsid w:val="5BDC0A2B"/>
    <w:rsid w:val="5C6E0BED"/>
    <w:rsid w:val="5C9E0AC8"/>
    <w:rsid w:val="5CA44071"/>
    <w:rsid w:val="5CBE4BC6"/>
    <w:rsid w:val="5CC53CC0"/>
    <w:rsid w:val="5D6409C6"/>
    <w:rsid w:val="5D707D8F"/>
    <w:rsid w:val="5D984971"/>
    <w:rsid w:val="5E296A97"/>
    <w:rsid w:val="5E3566B1"/>
    <w:rsid w:val="5EE01AA9"/>
    <w:rsid w:val="5F1F2261"/>
    <w:rsid w:val="5F43105F"/>
    <w:rsid w:val="5F632B87"/>
    <w:rsid w:val="60203A23"/>
    <w:rsid w:val="60FF147D"/>
    <w:rsid w:val="62A338F3"/>
    <w:rsid w:val="630A5099"/>
    <w:rsid w:val="63FF53B1"/>
    <w:rsid w:val="646507D9"/>
    <w:rsid w:val="64A05A84"/>
    <w:rsid w:val="65530A38"/>
    <w:rsid w:val="65C60B91"/>
    <w:rsid w:val="65E854BB"/>
    <w:rsid w:val="6626043C"/>
    <w:rsid w:val="66E67B76"/>
    <w:rsid w:val="67274DF5"/>
    <w:rsid w:val="67AD0644"/>
    <w:rsid w:val="67CA534C"/>
    <w:rsid w:val="683B6CFC"/>
    <w:rsid w:val="689F57E1"/>
    <w:rsid w:val="68CB0195"/>
    <w:rsid w:val="68EE4A39"/>
    <w:rsid w:val="699D171E"/>
    <w:rsid w:val="699E2B75"/>
    <w:rsid w:val="6A5F3FA8"/>
    <w:rsid w:val="6B0568E3"/>
    <w:rsid w:val="6B261285"/>
    <w:rsid w:val="6B5F50F0"/>
    <w:rsid w:val="6B89792A"/>
    <w:rsid w:val="6BA80803"/>
    <w:rsid w:val="6BFF48DC"/>
    <w:rsid w:val="6C1D733B"/>
    <w:rsid w:val="6C2C26FC"/>
    <w:rsid w:val="6C3956DD"/>
    <w:rsid w:val="6D236BCB"/>
    <w:rsid w:val="6D2B45C5"/>
    <w:rsid w:val="6E8A743C"/>
    <w:rsid w:val="6ED657A0"/>
    <w:rsid w:val="6EF07831"/>
    <w:rsid w:val="6FD5305F"/>
    <w:rsid w:val="700870BD"/>
    <w:rsid w:val="70D612CC"/>
    <w:rsid w:val="70EC468E"/>
    <w:rsid w:val="71071362"/>
    <w:rsid w:val="73046CE5"/>
    <w:rsid w:val="7351620D"/>
    <w:rsid w:val="735E3EBD"/>
    <w:rsid w:val="73DA622F"/>
    <w:rsid w:val="73FB3B48"/>
    <w:rsid w:val="740C5E5E"/>
    <w:rsid w:val="742D762D"/>
    <w:rsid w:val="748A3F00"/>
    <w:rsid w:val="750C4CA1"/>
    <w:rsid w:val="75833456"/>
    <w:rsid w:val="75F9001C"/>
    <w:rsid w:val="761B5FFF"/>
    <w:rsid w:val="76324AFC"/>
    <w:rsid w:val="76C07AF1"/>
    <w:rsid w:val="76CE0460"/>
    <w:rsid w:val="771F1DC7"/>
    <w:rsid w:val="77A13DC6"/>
    <w:rsid w:val="78915C02"/>
    <w:rsid w:val="796D1AC4"/>
    <w:rsid w:val="79A92FA2"/>
    <w:rsid w:val="79B05043"/>
    <w:rsid w:val="79EB661C"/>
    <w:rsid w:val="7A904DD0"/>
    <w:rsid w:val="7AA42A78"/>
    <w:rsid w:val="7AFD6ECF"/>
    <w:rsid w:val="7BDE4FAE"/>
    <w:rsid w:val="7D721EA8"/>
    <w:rsid w:val="7D976BAE"/>
    <w:rsid w:val="7DE029F0"/>
    <w:rsid w:val="7DFD5ACF"/>
    <w:rsid w:val="7E2868CE"/>
    <w:rsid w:val="7E912A07"/>
    <w:rsid w:val="7E966176"/>
    <w:rsid w:val="7EAA5585"/>
    <w:rsid w:val="7EF857D4"/>
    <w:rsid w:val="7F4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872</Words>
  <Characters>918</Characters>
  <Lines>10</Lines>
  <Paragraphs>3</Paragraphs>
  <TotalTime>6</TotalTime>
  <ScaleCrop>false</ScaleCrop>
  <LinksUpToDate>false</LinksUpToDate>
  <CharactersWithSpaces>944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2019-04-12T01:22:00Z</dcterms:created>
  <dc:creator>tmj</dc:creator>
  <cp:lastModifiedBy>mjtang</cp:lastModifiedBy>
  <dcterms:modified xsi:type="dcterms:W3CDTF">2026-08-05T03:29:04Z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8BE2FAA44C974BFD9802A271CD641B34_12</vt:lpwstr>
  </property>
  <property fmtid="{D5CDD505-2E9C-101B-9397-08002B2CF9AE}" pid="4" name="KSOTemplateDocerSaveRecord">
    <vt:lpwstr>eyJoZGlkIjoiZjk3MGE4MmNhYzFmZTc2Zjg5ZmRmNDBlOGYwZWVhMDUiLCJ1c2VySWQiOiIxNzY4MTU0Mzk1In0=</vt:lpwstr>
  </property>
</Properties>
</file>